
<file path=[Content_Types].xml><?xml version="1.0" encoding="utf-8"?>
<Types xmlns="http://schemas.openxmlformats.org/package/2006/content-types">
  <Default Extension="png" ContentType="image/png"/>
  <Default Extension="jpeg" ContentType="image/jpeg"/>
  <Default Extension="wmf" ContentType="image/x-wmf"/>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306B" w:rsidRPr="000536D5" w:rsidRDefault="00D7306B" w:rsidP="00103104">
      <w:pPr>
        <w:spacing w:line="360" w:lineRule="auto"/>
        <w:rPr>
          <w:rFonts w:ascii="Arial" w:hAnsi="Arial" w:cs="Arial"/>
        </w:rPr>
      </w:pPr>
      <w:bookmarkStart w:id="0" w:name="_Toc189467815"/>
    </w:p>
    <w:p w:rsidR="00D7306B" w:rsidRPr="000536D5" w:rsidRDefault="00D7306B" w:rsidP="00103104">
      <w:pPr>
        <w:spacing w:line="360" w:lineRule="auto"/>
        <w:rPr>
          <w:rFonts w:ascii="Arial" w:hAnsi="Arial" w:cs="Arial"/>
        </w:rPr>
      </w:pPr>
    </w:p>
    <w:p w:rsidR="00D7306B" w:rsidRPr="000536D5" w:rsidRDefault="00D7306B" w:rsidP="00103104">
      <w:pPr>
        <w:spacing w:line="360" w:lineRule="auto"/>
        <w:rPr>
          <w:rFonts w:ascii="Arial" w:hAnsi="Arial" w:cs="Arial"/>
        </w:rPr>
      </w:pPr>
    </w:p>
    <w:p w:rsidR="00D7306B" w:rsidRPr="00262AF8" w:rsidRDefault="00D7306B" w:rsidP="00103104">
      <w:pPr>
        <w:spacing w:line="360" w:lineRule="auto"/>
      </w:pPr>
    </w:p>
    <w:p w:rsidR="00D7306B" w:rsidRDefault="00D7306B" w:rsidP="00103104">
      <w:pPr>
        <w:spacing w:line="360" w:lineRule="auto"/>
        <w:jc w:val="right"/>
        <w:rPr>
          <w:rFonts w:ascii="Arial" w:hAnsi="Arial" w:cs="Arial"/>
          <w:b/>
          <w:color w:val="000080"/>
        </w:rPr>
      </w:pPr>
    </w:p>
    <w:p w:rsidR="00D7306B" w:rsidRDefault="00D7306B" w:rsidP="00103104">
      <w:pPr>
        <w:spacing w:line="360" w:lineRule="auto"/>
        <w:jc w:val="right"/>
        <w:rPr>
          <w:rFonts w:ascii="Arial" w:hAnsi="Arial" w:cs="Arial"/>
          <w:b/>
          <w:color w:val="000080"/>
        </w:rPr>
      </w:pPr>
    </w:p>
    <w:p w:rsidR="00D7306B" w:rsidRPr="000536D5" w:rsidRDefault="00D7306B" w:rsidP="00103104">
      <w:pPr>
        <w:spacing w:line="360" w:lineRule="auto"/>
        <w:jc w:val="right"/>
        <w:rPr>
          <w:rFonts w:ascii="Arial" w:hAnsi="Arial" w:cs="Arial"/>
          <w:b/>
          <w:color w:val="000080"/>
        </w:rPr>
      </w:pPr>
    </w:p>
    <w:p w:rsidR="00D7306B" w:rsidRPr="00D109C0" w:rsidRDefault="00081A15" w:rsidP="00103104">
      <w:pPr>
        <w:spacing w:line="360" w:lineRule="auto"/>
        <w:ind w:right="20"/>
        <w:jc w:val="right"/>
        <w:rPr>
          <w:rFonts w:ascii="微软雅黑" w:eastAsia="微软雅黑" w:hAnsi="微软雅黑" w:cs="Arial"/>
          <w:b/>
          <w:color w:val="000080"/>
          <w:sz w:val="48"/>
          <w:szCs w:val="48"/>
        </w:rPr>
      </w:pPr>
      <w:bookmarkStart w:id="1" w:name="OLE_LINK1"/>
      <w:bookmarkStart w:id="2" w:name="OLE_LINK2"/>
      <w:r>
        <w:rPr>
          <w:rFonts w:ascii="微软雅黑" w:eastAsia="微软雅黑" w:hAnsi="微软雅黑" w:cs="Arial" w:hint="eastAsia"/>
          <w:b/>
          <w:color w:val="000080"/>
          <w:sz w:val="48"/>
          <w:szCs w:val="48"/>
        </w:rPr>
        <w:t>MK</w:t>
      </w:r>
      <w:r w:rsidR="00D109C0" w:rsidRPr="00D109C0">
        <w:rPr>
          <w:rFonts w:ascii="微软雅黑" w:eastAsia="微软雅黑" w:hAnsi="微软雅黑" w:cs="Arial" w:hint="eastAsia"/>
          <w:b/>
          <w:color w:val="000080"/>
          <w:sz w:val="48"/>
          <w:szCs w:val="48"/>
        </w:rPr>
        <w:t>7000</w:t>
      </w:r>
      <w:r w:rsidR="00D7306B" w:rsidRPr="00D109C0">
        <w:rPr>
          <w:rFonts w:ascii="微软雅黑" w:eastAsia="微软雅黑" w:hAnsi="微软雅黑" w:cs="Arial" w:hint="eastAsia"/>
          <w:b/>
          <w:color w:val="000080"/>
          <w:sz w:val="48"/>
          <w:szCs w:val="48"/>
        </w:rPr>
        <w:t>系列存储产品技术白皮书</w:t>
      </w:r>
    </w:p>
    <w:p w:rsidR="00D7306B" w:rsidRPr="00D109C0" w:rsidRDefault="00D7306B" w:rsidP="00103104">
      <w:pPr>
        <w:tabs>
          <w:tab w:val="left" w:pos="6649"/>
          <w:tab w:val="right" w:pos="10204"/>
        </w:tabs>
        <w:spacing w:line="360" w:lineRule="auto"/>
        <w:jc w:val="left"/>
        <w:rPr>
          <w:rFonts w:ascii="微软雅黑" w:eastAsia="微软雅黑" w:hAnsi="微软雅黑" w:cs="Arial"/>
          <w:b/>
          <w:color w:val="333399"/>
          <w:sz w:val="44"/>
        </w:rPr>
      </w:pPr>
      <w:r w:rsidRPr="00D109C0">
        <w:rPr>
          <w:rFonts w:ascii="微软雅黑" w:eastAsia="微软雅黑" w:hAnsi="微软雅黑" w:cs="Arial"/>
          <w:b/>
          <w:color w:val="333399"/>
          <w:sz w:val="44"/>
        </w:rPr>
        <w:tab/>
      </w:r>
    </w:p>
    <w:p w:rsidR="00D109C0" w:rsidRDefault="00D109C0" w:rsidP="00103104">
      <w:pPr>
        <w:tabs>
          <w:tab w:val="left" w:pos="6649"/>
          <w:tab w:val="right" w:pos="10204"/>
        </w:tabs>
        <w:spacing w:line="360" w:lineRule="auto"/>
        <w:jc w:val="right"/>
        <w:rPr>
          <w:rFonts w:ascii="微软雅黑" w:eastAsia="微软雅黑" w:hAnsi="微软雅黑" w:cs="Arial"/>
          <w:b/>
          <w:color w:val="333399"/>
          <w:sz w:val="44"/>
        </w:rPr>
      </w:pPr>
    </w:p>
    <w:p w:rsidR="00D109C0" w:rsidRDefault="00621B54" w:rsidP="00621B54">
      <w:pPr>
        <w:tabs>
          <w:tab w:val="left" w:pos="6649"/>
          <w:tab w:val="right" w:pos="10204"/>
        </w:tabs>
        <w:spacing w:line="360" w:lineRule="auto"/>
        <w:jc w:val="center"/>
        <w:rPr>
          <w:rFonts w:ascii="微软雅黑" w:eastAsia="微软雅黑" w:hAnsi="微软雅黑" w:cs="Arial"/>
          <w:b/>
          <w:color w:val="333399"/>
          <w:sz w:val="44"/>
        </w:rPr>
      </w:pPr>
      <w:r w:rsidRPr="00621B54">
        <w:rPr>
          <w:rFonts w:ascii="微软雅黑" w:eastAsia="微软雅黑" w:hAnsi="微软雅黑" w:cs="Arial"/>
          <w:b/>
          <w:noProof/>
          <w:color w:val="333399"/>
          <w:sz w:val="44"/>
        </w:rPr>
        <w:drawing>
          <wp:inline distT="0" distB="0" distL="0" distR="0" wp14:anchorId="49B19A03" wp14:editId="3D6E4F6A">
            <wp:extent cx="2407662" cy="1926725"/>
            <wp:effectExtent l="0" t="0" r="0" b="0"/>
            <wp:docPr id="3078" name="Picture 6" descr="C:\Users\peter\Desktop\机箱面板渲染效果20150723\8360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8" name="Picture 6" descr="C:\Users\peter\Desktop\机箱面板渲染效果20150723\8360_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07662" cy="1926725"/>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p w:rsidR="00D109C0" w:rsidRDefault="00D109C0" w:rsidP="00103104">
      <w:pPr>
        <w:tabs>
          <w:tab w:val="left" w:pos="6649"/>
          <w:tab w:val="right" w:pos="10204"/>
        </w:tabs>
        <w:spacing w:line="360" w:lineRule="auto"/>
        <w:jc w:val="right"/>
        <w:rPr>
          <w:rFonts w:ascii="微软雅黑" w:eastAsia="微软雅黑" w:hAnsi="微软雅黑" w:cs="Arial"/>
          <w:b/>
          <w:color w:val="333399"/>
          <w:sz w:val="44"/>
        </w:rPr>
      </w:pPr>
    </w:p>
    <w:bookmarkEnd w:id="1"/>
    <w:bookmarkEnd w:id="2"/>
    <w:p w:rsidR="00D7306B" w:rsidRPr="000536D5" w:rsidRDefault="00D7306B" w:rsidP="00103104">
      <w:pPr>
        <w:spacing w:line="360" w:lineRule="auto"/>
        <w:rPr>
          <w:rFonts w:ascii="Arial" w:hAnsi="Arial" w:cs="Arial"/>
        </w:rPr>
      </w:pPr>
    </w:p>
    <w:p w:rsidR="00D7306B" w:rsidRPr="000536D5" w:rsidRDefault="00D7306B" w:rsidP="00103104">
      <w:pPr>
        <w:spacing w:line="360" w:lineRule="auto"/>
        <w:rPr>
          <w:rFonts w:ascii="Arial" w:hAnsi="Arial" w:cs="Arial"/>
        </w:rPr>
      </w:pPr>
    </w:p>
    <w:p w:rsidR="00D7306B" w:rsidRPr="000536D5" w:rsidRDefault="00D7306B" w:rsidP="00103104">
      <w:pPr>
        <w:spacing w:line="360" w:lineRule="auto"/>
        <w:jc w:val="center"/>
        <w:rPr>
          <w:rFonts w:ascii="Arial" w:hAnsi="Arial" w:cs="Arial"/>
        </w:rPr>
      </w:pPr>
    </w:p>
    <w:p w:rsidR="00D7306B" w:rsidRDefault="00D109C0" w:rsidP="00D109C0">
      <w:pPr>
        <w:tabs>
          <w:tab w:val="left" w:pos="6649"/>
          <w:tab w:val="right" w:pos="10204"/>
        </w:tabs>
        <w:spacing w:line="360" w:lineRule="auto"/>
        <w:jc w:val="center"/>
        <w:rPr>
          <w:rFonts w:ascii="微软雅黑" w:eastAsia="微软雅黑" w:hAnsi="微软雅黑" w:cs="Arial"/>
          <w:b/>
          <w:color w:val="333399"/>
          <w:sz w:val="30"/>
          <w:szCs w:val="30"/>
        </w:rPr>
      </w:pPr>
      <w:r w:rsidRPr="00D109C0">
        <w:rPr>
          <w:rFonts w:ascii="微软雅黑" w:eastAsia="微软雅黑" w:hAnsi="微软雅黑" w:cs="Arial" w:hint="eastAsia"/>
          <w:b/>
          <w:color w:val="333399"/>
          <w:sz w:val="30"/>
          <w:szCs w:val="30"/>
        </w:rPr>
        <w:t>智云创新（北京）科技有限公司</w:t>
      </w:r>
    </w:p>
    <w:p w:rsidR="00D109C0" w:rsidRPr="00D109C0" w:rsidRDefault="00081A15" w:rsidP="00D109C0">
      <w:pPr>
        <w:tabs>
          <w:tab w:val="left" w:pos="6649"/>
          <w:tab w:val="right" w:pos="10204"/>
        </w:tabs>
        <w:spacing w:line="360" w:lineRule="auto"/>
        <w:jc w:val="center"/>
        <w:rPr>
          <w:rFonts w:ascii="微软雅黑" w:eastAsia="微软雅黑" w:hAnsi="微软雅黑" w:cs="Arial"/>
          <w:b/>
          <w:color w:val="333399"/>
          <w:sz w:val="30"/>
          <w:szCs w:val="30"/>
        </w:rPr>
      </w:pPr>
      <w:r>
        <w:rPr>
          <w:rFonts w:ascii="微软雅黑" w:eastAsia="微软雅黑" w:hAnsi="微软雅黑" w:cs="Arial" w:hint="eastAsia"/>
          <w:b/>
          <w:color w:val="333399"/>
          <w:sz w:val="30"/>
          <w:szCs w:val="30"/>
        </w:rPr>
        <w:t>201</w:t>
      </w:r>
      <w:r>
        <w:rPr>
          <w:rFonts w:ascii="微软雅黑" w:eastAsia="微软雅黑" w:hAnsi="微软雅黑" w:cs="Arial"/>
          <w:b/>
          <w:color w:val="333399"/>
          <w:sz w:val="30"/>
          <w:szCs w:val="30"/>
        </w:rPr>
        <w:t>9</w:t>
      </w:r>
      <w:r>
        <w:rPr>
          <w:rFonts w:ascii="微软雅黑" w:eastAsia="微软雅黑" w:hAnsi="微软雅黑" w:cs="Arial" w:hint="eastAsia"/>
          <w:b/>
          <w:color w:val="333399"/>
          <w:sz w:val="30"/>
          <w:szCs w:val="30"/>
        </w:rPr>
        <w:t>.</w:t>
      </w:r>
      <w:r>
        <w:rPr>
          <w:rFonts w:ascii="微软雅黑" w:eastAsia="微软雅黑" w:hAnsi="微软雅黑" w:cs="Arial"/>
          <w:b/>
          <w:color w:val="333399"/>
          <w:sz w:val="30"/>
          <w:szCs w:val="30"/>
        </w:rPr>
        <w:t>1</w:t>
      </w:r>
    </w:p>
    <w:p w:rsidR="005107A5" w:rsidRPr="00EA1406" w:rsidRDefault="005107A5" w:rsidP="00103104">
      <w:pPr>
        <w:spacing w:line="360" w:lineRule="auto"/>
        <w:jc w:val="center"/>
        <w:rPr>
          <w:rFonts w:ascii="Arial" w:hAnsi="Arial" w:cs="Arial"/>
          <w:b/>
          <w:sz w:val="28"/>
          <w:szCs w:val="28"/>
        </w:rPr>
      </w:pPr>
      <w:r w:rsidRPr="000536D5">
        <w:rPr>
          <w:rFonts w:ascii="Arial" w:hAnsi="Arial" w:cs="Arial"/>
        </w:rPr>
        <w:br w:type="page"/>
      </w:r>
      <w:r w:rsidRPr="00EA1406">
        <w:rPr>
          <w:rFonts w:ascii="Arial" w:hAnsi="宋体" w:cs="Arial" w:hint="eastAsia"/>
          <w:b/>
          <w:sz w:val="28"/>
          <w:szCs w:val="28"/>
        </w:rPr>
        <w:lastRenderedPageBreak/>
        <w:t>目录</w:t>
      </w:r>
    </w:p>
    <w:p w:rsidR="00C22F61" w:rsidRDefault="00547BAA">
      <w:pPr>
        <w:pStyle w:val="10"/>
        <w:rPr>
          <w:rFonts w:asciiTheme="minorHAnsi" w:eastAsiaTheme="minorEastAsia" w:hAnsiTheme="minorHAnsi" w:cstheme="minorBidi"/>
          <w:noProof/>
        </w:rPr>
      </w:pPr>
      <w:r>
        <w:rPr>
          <w:rFonts w:ascii="Arial" w:hAnsi="Arial" w:cs="Arial"/>
        </w:rPr>
        <w:fldChar w:fldCharType="begin"/>
      </w:r>
      <w:r w:rsidR="00EA1406">
        <w:rPr>
          <w:rFonts w:ascii="Arial" w:hAnsi="Arial" w:cs="Arial" w:hint="eastAsia"/>
        </w:rPr>
        <w:instrText>TOC \o "1-3" \h \z \u</w:instrText>
      </w:r>
      <w:r>
        <w:rPr>
          <w:rFonts w:ascii="Arial" w:hAnsi="Arial" w:cs="Arial"/>
        </w:rPr>
        <w:fldChar w:fldCharType="separate"/>
      </w:r>
      <w:hyperlink w:anchor="_Toc481699343" w:history="1">
        <w:r w:rsidR="00C22F61" w:rsidRPr="00E34EB2">
          <w:rPr>
            <w:rStyle w:val="a8"/>
            <w:rFonts w:ascii="微软雅黑" w:eastAsia="微软雅黑" w:hAnsi="微软雅黑"/>
            <w:noProof/>
          </w:rPr>
          <w:t>1</w:t>
        </w:r>
        <w:r w:rsidR="00C22F61">
          <w:rPr>
            <w:rFonts w:asciiTheme="minorHAnsi" w:eastAsiaTheme="minorEastAsia" w:hAnsiTheme="minorHAnsi" w:cstheme="minorBidi"/>
            <w:noProof/>
          </w:rPr>
          <w:tab/>
        </w:r>
        <w:r w:rsidR="00C22F61" w:rsidRPr="00E34EB2">
          <w:rPr>
            <w:rStyle w:val="a8"/>
            <w:rFonts w:ascii="微软雅黑" w:eastAsia="微软雅黑" w:hAnsi="微软雅黑" w:cs="Arial" w:hint="eastAsia"/>
            <w:noProof/>
          </w:rPr>
          <w:t>产品概述</w:t>
        </w:r>
        <w:r w:rsidR="00C22F61">
          <w:rPr>
            <w:noProof/>
            <w:webHidden/>
          </w:rPr>
          <w:tab/>
        </w:r>
        <w:r w:rsidR="00C22F61">
          <w:rPr>
            <w:noProof/>
            <w:webHidden/>
          </w:rPr>
          <w:fldChar w:fldCharType="begin"/>
        </w:r>
        <w:r w:rsidR="00C22F61">
          <w:rPr>
            <w:noProof/>
            <w:webHidden/>
          </w:rPr>
          <w:instrText xml:space="preserve"> PAGEREF _Toc481699343 \h </w:instrText>
        </w:r>
        <w:r w:rsidR="00C22F61">
          <w:rPr>
            <w:noProof/>
            <w:webHidden/>
          </w:rPr>
        </w:r>
        <w:r w:rsidR="00C22F61">
          <w:rPr>
            <w:noProof/>
            <w:webHidden/>
          </w:rPr>
          <w:fldChar w:fldCharType="separate"/>
        </w:r>
        <w:r w:rsidR="00C22F61">
          <w:rPr>
            <w:noProof/>
            <w:webHidden/>
          </w:rPr>
          <w:t>3</w:t>
        </w:r>
        <w:r w:rsidR="00C22F61">
          <w:rPr>
            <w:noProof/>
            <w:webHidden/>
          </w:rPr>
          <w:fldChar w:fldCharType="end"/>
        </w:r>
      </w:hyperlink>
    </w:p>
    <w:p w:rsidR="00C22F61" w:rsidRDefault="0020209E">
      <w:pPr>
        <w:pStyle w:val="10"/>
        <w:rPr>
          <w:rFonts w:asciiTheme="minorHAnsi" w:eastAsiaTheme="minorEastAsia" w:hAnsiTheme="minorHAnsi" w:cstheme="minorBidi"/>
          <w:noProof/>
        </w:rPr>
      </w:pPr>
      <w:hyperlink w:anchor="_Toc481699344" w:history="1">
        <w:r w:rsidR="00C22F61" w:rsidRPr="00E34EB2">
          <w:rPr>
            <w:rStyle w:val="a8"/>
            <w:rFonts w:ascii="微软雅黑" w:eastAsia="微软雅黑" w:hAnsi="微软雅黑"/>
            <w:noProof/>
          </w:rPr>
          <w:t>2</w:t>
        </w:r>
        <w:r w:rsidR="00C22F61">
          <w:rPr>
            <w:rFonts w:asciiTheme="minorHAnsi" w:eastAsiaTheme="minorEastAsia" w:hAnsiTheme="minorHAnsi" w:cstheme="minorBidi"/>
            <w:noProof/>
          </w:rPr>
          <w:tab/>
        </w:r>
        <w:r w:rsidR="00C22F61" w:rsidRPr="00E34EB2">
          <w:rPr>
            <w:rStyle w:val="a8"/>
            <w:rFonts w:ascii="微软雅黑" w:eastAsia="微软雅黑" w:hAnsi="微软雅黑" w:cs="Arial" w:hint="eastAsia"/>
            <w:noProof/>
          </w:rPr>
          <w:t>产品定位</w:t>
        </w:r>
        <w:r w:rsidR="00C22F61">
          <w:rPr>
            <w:noProof/>
            <w:webHidden/>
          </w:rPr>
          <w:tab/>
        </w:r>
        <w:r w:rsidR="00C22F61">
          <w:rPr>
            <w:noProof/>
            <w:webHidden/>
          </w:rPr>
          <w:fldChar w:fldCharType="begin"/>
        </w:r>
        <w:r w:rsidR="00C22F61">
          <w:rPr>
            <w:noProof/>
            <w:webHidden/>
          </w:rPr>
          <w:instrText xml:space="preserve"> PAGEREF _Toc481699344 \h </w:instrText>
        </w:r>
        <w:r w:rsidR="00C22F61">
          <w:rPr>
            <w:noProof/>
            <w:webHidden/>
          </w:rPr>
        </w:r>
        <w:r w:rsidR="00C22F61">
          <w:rPr>
            <w:noProof/>
            <w:webHidden/>
          </w:rPr>
          <w:fldChar w:fldCharType="separate"/>
        </w:r>
        <w:r w:rsidR="00C22F61">
          <w:rPr>
            <w:noProof/>
            <w:webHidden/>
          </w:rPr>
          <w:t>3</w:t>
        </w:r>
        <w:r w:rsidR="00C22F61">
          <w:rPr>
            <w:noProof/>
            <w:webHidden/>
          </w:rPr>
          <w:fldChar w:fldCharType="end"/>
        </w:r>
      </w:hyperlink>
    </w:p>
    <w:p w:rsidR="00C22F61" w:rsidRDefault="0020209E">
      <w:pPr>
        <w:pStyle w:val="10"/>
        <w:rPr>
          <w:rFonts w:asciiTheme="minorHAnsi" w:eastAsiaTheme="minorEastAsia" w:hAnsiTheme="minorHAnsi" w:cstheme="minorBidi"/>
          <w:noProof/>
        </w:rPr>
      </w:pPr>
      <w:hyperlink w:anchor="_Toc481699345" w:history="1">
        <w:r w:rsidR="00C22F61" w:rsidRPr="00E34EB2">
          <w:rPr>
            <w:rStyle w:val="a8"/>
            <w:rFonts w:ascii="微软雅黑" w:eastAsia="微软雅黑" w:hAnsi="微软雅黑"/>
            <w:noProof/>
          </w:rPr>
          <w:t>3</w:t>
        </w:r>
        <w:r w:rsidR="00C22F61">
          <w:rPr>
            <w:rFonts w:asciiTheme="minorHAnsi" w:eastAsiaTheme="minorEastAsia" w:hAnsiTheme="minorHAnsi" w:cstheme="minorBidi"/>
            <w:noProof/>
          </w:rPr>
          <w:tab/>
        </w:r>
        <w:r w:rsidR="00C22F61" w:rsidRPr="00E34EB2">
          <w:rPr>
            <w:rStyle w:val="a8"/>
            <w:rFonts w:ascii="微软雅黑" w:eastAsia="微软雅黑" w:hAnsi="微软雅黑" w:cs="Arial" w:hint="eastAsia"/>
            <w:noProof/>
          </w:rPr>
          <w:t>系统架构</w:t>
        </w:r>
        <w:r w:rsidR="00C22F61">
          <w:rPr>
            <w:noProof/>
            <w:webHidden/>
          </w:rPr>
          <w:tab/>
        </w:r>
        <w:r w:rsidR="00C22F61">
          <w:rPr>
            <w:noProof/>
            <w:webHidden/>
          </w:rPr>
          <w:fldChar w:fldCharType="begin"/>
        </w:r>
        <w:r w:rsidR="00C22F61">
          <w:rPr>
            <w:noProof/>
            <w:webHidden/>
          </w:rPr>
          <w:instrText xml:space="preserve"> PAGEREF _Toc481699345 \h </w:instrText>
        </w:r>
        <w:r w:rsidR="00C22F61">
          <w:rPr>
            <w:noProof/>
            <w:webHidden/>
          </w:rPr>
        </w:r>
        <w:r w:rsidR="00C22F61">
          <w:rPr>
            <w:noProof/>
            <w:webHidden/>
          </w:rPr>
          <w:fldChar w:fldCharType="separate"/>
        </w:r>
        <w:r w:rsidR="00C22F61">
          <w:rPr>
            <w:noProof/>
            <w:webHidden/>
          </w:rPr>
          <w:t>3</w:t>
        </w:r>
        <w:r w:rsidR="00C22F61">
          <w:rPr>
            <w:noProof/>
            <w:webHidden/>
          </w:rPr>
          <w:fldChar w:fldCharType="end"/>
        </w:r>
      </w:hyperlink>
    </w:p>
    <w:p w:rsidR="00C22F61" w:rsidRDefault="0020209E">
      <w:pPr>
        <w:pStyle w:val="20"/>
        <w:tabs>
          <w:tab w:val="left" w:pos="1050"/>
          <w:tab w:val="right" w:leader="dot" w:pos="8296"/>
        </w:tabs>
        <w:rPr>
          <w:rFonts w:asciiTheme="minorHAnsi" w:eastAsiaTheme="minorEastAsia" w:hAnsiTheme="minorHAnsi" w:cstheme="minorBidi"/>
          <w:noProof/>
        </w:rPr>
      </w:pPr>
      <w:hyperlink w:anchor="_Toc481699346" w:history="1">
        <w:r w:rsidR="00C22F61" w:rsidRPr="00E34EB2">
          <w:rPr>
            <w:rStyle w:val="a8"/>
            <w:rFonts w:ascii="微软雅黑" w:eastAsia="微软雅黑" w:hAnsi="微软雅黑"/>
            <w:noProof/>
          </w:rPr>
          <w:t>3.1</w:t>
        </w:r>
        <w:r w:rsidR="00C22F61">
          <w:rPr>
            <w:rFonts w:asciiTheme="minorHAnsi" w:eastAsiaTheme="minorEastAsia" w:hAnsiTheme="minorHAnsi" w:cstheme="minorBidi"/>
            <w:noProof/>
          </w:rPr>
          <w:tab/>
        </w:r>
        <w:r w:rsidR="00C22F61" w:rsidRPr="00E34EB2">
          <w:rPr>
            <w:rStyle w:val="a8"/>
            <w:rFonts w:ascii="微软雅黑" w:eastAsia="微软雅黑" w:hAnsi="微软雅黑" w:cs="Arial" w:hint="eastAsia"/>
            <w:noProof/>
          </w:rPr>
          <w:t>专业的存储管理系统</w:t>
        </w:r>
        <w:r w:rsidR="00C22F61">
          <w:rPr>
            <w:noProof/>
            <w:webHidden/>
          </w:rPr>
          <w:tab/>
        </w:r>
        <w:r w:rsidR="00C22F61">
          <w:rPr>
            <w:noProof/>
            <w:webHidden/>
          </w:rPr>
          <w:fldChar w:fldCharType="begin"/>
        </w:r>
        <w:r w:rsidR="00C22F61">
          <w:rPr>
            <w:noProof/>
            <w:webHidden/>
          </w:rPr>
          <w:instrText xml:space="preserve"> PAGEREF _Toc481699346 \h </w:instrText>
        </w:r>
        <w:r w:rsidR="00C22F61">
          <w:rPr>
            <w:noProof/>
            <w:webHidden/>
          </w:rPr>
        </w:r>
        <w:r w:rsidR="00C22F61">
          <w:rPr>
            <w:noProof/>
            <w:webHidden/>
          </w:rPr>
          <w:fldChar w:fldCharType="separate"/>
        </w:r>
        <w:r w:rsidR="00C22F61">
          <w:rPr>
            <w:noProof/>
            <w:webHidden/>
          </w:rPr>
          <w:t>3</w:t>
        </w:r>
        <w:r w:rsidR="00C22F61">
          <w:rPr>
            <w:noProof/>
            <w:webHidden/>
          </w:rPr>
          <w:fldChar w:fldCharType="end"/>
        </w:r>
      </w:hyperlink>
    </w:p>
    <w:p w:rsidR="00C22F61" w:rsidRDefault="0020209E">
      <w:pPr>
        <w:pStyle w:val="20"/>
        <w:tabs>
          <w:tab w:val="left" w:pos="1050"/>
          <w:tab w:val="right" w:leader="dot" w:pos="8296"/>
        </w:tabs>
        <w:rPr>
          <w:rFonts w:asciiTheme="minorHAnsi" w:eastAsiaTheme="minorEastAsia" w:hAnsiTheme="minorHAnsi" w:cstheme="minorBidi"/>
          <w:noProof/>
        </w:rPr>
      </w:pPr>
      <w:hyperlink w:anchor="_Toc481699347" w:history="1">
        <w:r w:rsidR="00C22F61" w:rsidRPr="00E34EB2">
          <w:rPr>
            <w:rStyle w:val="a8"/>
            <w:rFonts w:ascii="微软雅黑" w:eastAsia="微软雅黑" w:hAnsi="微软雅黑"/>
            <w:noProof/>
          </w:rPr>
          <w:t>3.2</w:t>
        </w:r>
        <w:r w:rsidR="00C22F61">
          <w:rPr>
            <w:rFonts w:asciiTheme="minorHAnsi" w:eastAsiaTheme="minorEastAsia" w:hAnsiTheme="minorHAnsi" w:cstheme="minorBidi"/>
            <w:noProof/>
          </w:rPr>
          <w:tab/>
        </w:r>
        <w:r w:rsidR="00C22F61" w:rsidRPr="00E34EB2">
          <w:rPr>
            <w:rStyle w:val="a8"/>
            <w:rFonts w:ascii="微软雅黑" w:eastAsia="微软雅黑" w:hAnsi="微软雅黑" w:cs="Arial" w:hint="eastAsia"/>
            <w:noProof/>
          </w:rPr>
          <w:t>领先的硬件架构</w:t>
        </w:r>
        <w:r w:rsidR="00C22F61">
          <w:rPr>
            <w:noProof/>
            <w:webHidden/>
          </w:rPr>
          <w:tab/>
        </w:r>
        <w:r w:rsidR="00C22F61">
          <w:rPr>
            <w:noProof/>
            <w:webHidden/>
          </w:rPr>
          <w:fldChar w:fldCharType="begin"/>
        </w:r>
        <w:r w:rsidR="00C22F61">
          <w:rPr>
            <w:noProof/>
            <w:webHidden/>
          </w:rPr>
          <w:instrText xml:space="preserve"> PAGEREF _Toc481699347 \h </w:instrText>
        </w:r>
        <w:r w:rsidR="00C22F61">
          <w:rPr>
            <w:noProof/>
            <w:webHidden/>
          </w:rPr>
        </w:r>
        <w:r w:rsidR="00C22F61">
          <w:rPr>
            <w:noProof/>
            <w:webHidden/>
          </w:rPr>
          <w:fldChar w:fldCharType="separate"/>
        </w:r>
        <w:r w:rsidR="00C22F61">
          <w:rPr>
            <w:noProof/>
            <w:webHidden/>
          </w:rPr>
          <w:t>4</w:t>
        </w:r>
        <w:r w:rsidR="00C22F61">
          <w:rPr>
            <w:noProof/>
            <w:webHidden/>
          </w:rPr>
          <w:fldChar w:fldCharType="end"/>
        </w:r>
      </w:hyperlink>
    </w:p>
    <w:p w:rsidR="00C22F61" w:rsidRDefault="0020209E">
      <w:pPr>
        <w:pStyle w:val="10"/>
        <w:rPr>
          <w:rFonts w:asciiTheme="minorHAnsi" w:eastAsiaTheme="minorEastAsia" w:hAnsiTheme="minorHAnsi" w:cstheme="minorBidi"/>
          <w:noProof/>
        </w:rPr>
      </w:pPr>
      <w:hyperlink w:anchor="_Toc481699348" w:history="1">
        <w:r w:rsidR="00C22F61" w:rsidRPr="00E34EB2">
          <w:rPr>
            <w:rStyle w:val="a8"/>
            <w:rFonts w:ascii="微软雅黑" w:eastAsia="微软雅黑" w:hAnsi="微软雅黑"/>
            <w:noProof/>
          </w:rPr>
          <w:t>4</w:t>
        </w:r>
        <w:r w:rsidR="00C22F61">
          <w:rPr>
            <w:rFonts w:asciiTheme="minorHAnsi" w:eastAsiaTheme="minorEastAsia" w:hAnsiTheme="minorHAnsi" w:cstheme="minorBidi"/>
            <w:noProof/>
          </w:rPr>
          <w:tab/>
        </w:r>
        <w:r w:rsidR="00C22F61" w:rsidRPr="00E34EB2">
          <w:rPr>
            <w:rStyle w:val="a8"/>
            <w:rFonts w:ascii="微软雅黑" w:eastAsia="微软雅黑" w:hAnsi="微软雅黑" w:cs="Arial" w:hint="eastAsia"/>
            <w:noProof/>
          </w:rPr>
          <w:t>产品功能</w:t>
        </w:r>
        <w:r w:rsidR="00C22F61">
          <w:rPr>
            <w:noProof/>
            <w:webHidden/>
          </w:rPr>
          <w:tab/>
        </w:r>
        <w:r w:rsidR="00C22F61">
          <w:rPr>
            <w:noProof/>
            <w:webHidden/>
          </w:rPr>
          <w:fldChar w:fldCharType="begin"/>
        </w:r>
        <w:r w:rsidR="00C22F61">
          <w:rPr>
            <w:noProof/>
            <w:webHidden/>
          </w:rPr>
          <w:instrText xml:space="preserve"> PAGEREF _Toc481699348 \h </w:instrText>
        </w:r>
        <w:r w:rsidR="00C22F61">
          <w:rPr>
            <w:noProof/>
            <w:webHidden/>
          </w:rPr>
        </w:r>
        <w:r w:rsidR="00C22F61">
          <w:rPr>
            <w:noProof/>
            <w:webHidden/>
          </w:rPr>
          <w:fldChar w:fldCharType="separate"/>
        </w:r>
        <w:r w:rsidR="00C22F61">
          <w:rPr>
            <w:noProof/>
            <w:webHidden/>
          </w:rPr>
          <w:t>6</w:t>
        </w:r>
        <w:r w:rsidR="00C22F61">
          <w:rPr>
            <w:noProof/>
            <w:webHidden/>
          </w:rPr>
          <w:fldChar w:fldCharType="end"/>
        </w:r>
      </w:hyperlink>
    </w:p>
    <w:p w:rsidR="00C22F61" w:rsidRDefault="0020209E">
      <w:pPr>
        <w:pStyle w:val="20"/>
        <w:tabs>
          <w:tab w:val="left" w:pos="1050"/>
          <w:tab w:val="right" w:leader="dot" w:pos="8296"/>
        </w:tabs>
        <w:rPr>
          <w:rFonts w:asciiTheme="minorHAnsi" w:eastAsiaTheme="minorEastAsia" w:hAnsiTheme="minorHAnsi" w:cstheme="minorBidi"/>
          <w:noProof/>
        </w:rPr>
      </w:pPr>
      <w:hyperlink w:anchor="_Toc481699349" w:history="1">
        <w:r w:rsidR="00C22F61" w:rsidRPr="00E34EB2">
          <w:rPr>
            <w:rStyle w:val="a8"/>
            <w:rFonts w:ascii="微软雅黑" w:eastAsia="微软雅黑" w:hAnsi="微软雅黑"/>
            <w:noProof/>
          </w:rPr>
          <w:t>4.1</w:t>
        </w:r>
        <w:r w:rsidR="00C22F61">
          <w:rPr>
            <w:rFonts w:asciiTheme="minorHAnsi" w:eastAsiaTheme="minorEastAsia" w:hAnsiTheme="minorHAnsi" w:cstheme="minorBidi"/>
            <w:noProof/>
          </w:rPr>
          <w:tab/>
        </w:r>
        <w:r w:rsidR="00C22F61" w:rsidRPr="00E34EB2">
          <w:rPr>
            <w:rStyle w:val="a8"/>
            <w:rFonts w:ascii="微软雅黑" w:eastAsia="微软雅黑" w:hAnsi="微软雅黑" w:cs="Arial" w:hint="eastAsia"/>
            <w:noProof/>
          </w:rPr>
          <w:t>高效的闪存</w:t>
        </w:r>
        <w:r w:rsidR="00C22F61" w:rsidRPr="00E34EB2">
          <w:rPr>
            <w:rStyle w:val="a8"/>
            <w:rFonts w:ascii="微软雅黑" w:eastAsia="微软雅黑" w:hAnsi="微软雅黑" w:cs="Arial"/>
            <w:noProof/>
          </w:rPr>
          <w:t>/</w:t>
        </w:r>
        <w:r w:rsidR="00C22F61" w:rsidRPr="00E34EB2">
          <w:rPr>
            <w:rStyle w:val="a8"/>
            <w:rFonts w:ascii="微软雅黑" w:eastAsia="微软雅黑" w:hAnsi="微软雅黑" w:cs="Arial" w:hint="eastAsia"/>
            <w:noProof/>
          </w:rPr>
          <w:t>磁盘一体化混合存储优势</w:t>
        </w:r>
        <w:r w:rsidR="00C22F61">
          <w:rPr>
            <w:noProof/>
            <w:webHidden/>
          </w:rPr>
          <w:tab/>
        </w:r>
        <w:r w:rsidR="00C22F61">
          <w:rPr>
            <w:noProof/>
            <w:webHidden/>
          </w:rPr>
          <w:fldChar w:fldCharType="begin"/>
        </w:r>
        <w:r w:rsidR="00C22F61">
          <w:rPr>
            <w:noProof/>
            <w:webHidden/>
          </w:rPr>
          <w:instrText xml:space="preserve"> PAGEREF _Toc481699349 \h </w:instrText>
        </w:r>
        <w:r w:rsidR="00C22F61">
          <w:rPr>
            <w:noProof/>
            <w:webHidden/>
          </w:rPr>
        </w:r>
        <w:r w:rsidR="00C22F61">
          <w:rPr>
            <w:noProof/>
            <w:webHidden/>
          </w:rPr>
          <w:fldChar w:fldCharType="separate"/>
        </w:r>
        <w:r w:rsidR="00C22F61">
          <w:rPr>
            <w:noProof/>
            <w:webHidden/>
          </w:rPr>
          <w:t>6</w:t>
        </w:r>
        <w:r w:rsidR="00C22F61">
          <w:rPr>
            <w:noProof/>
            <w:webHidden/>
          </w:rPr>
          <w:fldChar w:fldCharType="end"/>
        </w:r>
      </w:hyperlink>
    </w:p>
    <w:p w:rsidR="00C22F61" w:rsidRDefault="0020209E">
      <w:pPr>
        <w:pStyle w:val="20"/>
        <w:tabs>
          <w:tab w:val="left" w:pos="1050"/>
          <w:tab w:val="right" w:leader="dot" w:pos="8296"/>
        </w:tabs>
        <w:rPr>
          <w:rFonts w:asciiTheme="minorHAnsi" w:eastAsiaTheme="minorEastAsia" w:hAnsiTheme="minorHAnsi" w:cstheme="minorBidi"/>
          <w:noProof/>
        </w:rPr>
      </w:pPr>
      <w:hyperlink w:anchor="_Toc481699350" w:history="1">
        <w:r w:rsidR="00C22F61" w:rsidRPr="00E34EB2">
          <w:rPr>
            <w:rStyle w:val="a8"/>
            <w:rFonts w:ascii="微软雅黑" w:eastAsia="微软雅黑" w:hAnsi="微软雅黑"/>
            <w:noProof/>
          </w:rPr>
          <w:t>4.2</w:t>
        </w:r>
        <w:r w:rsidR="00C22F61">
          <w:rPr>
            <w:rFonts w:asciiTheme="minorHAnsi" w:eastAsiaTheme="minorEastAsia" w:hAnsiTheme="minorHAnsi" w:cstheme="minorBidi"/>
            <w:noProof/>
          </w:rPr>
          <w:tab/>
        </w:r>
        <w:r w:rsidR="00C22F61" w:rsidRPr="00E34EB2">
          <w:rPr>
            <w:rStyle w:val="a8"/>
            <w:rFonts w:ascii="微软雅黑" w:eastAsia="微软雅黑" w:hAnsi="微软雅黑" w:cs="Arial" w:hint="eastAsia"/>
            <w:noProof/>
          </w:rPr>
          <w:t>性能均衡</w:t>
        </w:r>
        <w:r w:rsidR="00C22F61">
          <w:rPr>
            <w:noProof/>
            <w:webHidden/>
          </w:rPr>
          <w:tab/>
        </w:r>
        <w:r w:rsidR="00C22F61">
          <w:rPr>
            <w:noProof/>
            <w:webHidden/>
          </w:rPr>
          <w:fldChar w:fldCharType="begin"/>
        </w:r>
        <w:r w:rsidR="00C22F61">
          <w:rPr>
            <w:noProof/>
            <w:webHidden/>
          </w:rPr>
          <w:instrText xml:space="preserve"> PAGEREF _Toc481699350 \h </w:instrText>
        </w:r>
        <w:r w:rsidR="00C22F61">
          <w:rPr>
            <w:noProof/>
            <w:webHidden/>
          </w:rPr>
        </w:r>
        <w:r w:rsidR="00C22F61">
          <w:rPr>
            <w:noProof/>
            <w:webHidden/>
          </w:rPr>
          <w:fldChar w:fldCharType="separate"/>
        </w:r>
        <w:r w:rsidR="00C22F61">
          <w:rPr>
            <w:noProof/>
            <w:webHidden/>
          </w:rPr>
          <w:t>7</w:t>
        </w:r>
        <w:r w:rsidR="00C22F61">
          <w:rPr>
            <w:noProof/>
            <w:webHidden/>
          </w:rPr>
          <w:fldChar w:fldCharType="end"/>
        </w:r>
      </w:hyperlink>
    </w:p>
    <w:p w:rsidR="00C22F61" w:rsidRDefault="0020209E">
      <w:pPr>
        <w:pStyle w:val="20"/>
        <w:tabs>
          <w:tab w:val="left" w:pos="1050"/>
          <w:tab w:val="right" w:leader="dot" w:pos="8296"/>
        </w:tabs>
        <w:rPr>
          <w:rFonts w:asciiTheme="minorHAnsi" w:eastAsiaTheme="minorEastAsia" w:hAnsiTheme="minorHAnsi" w:cstheme="minorBidi"/>
          <w:noProof/>
        </w:rPr>
      </w:pPr>
      <w:hyperlink w:anchor="_Toc481699351" w:history="1">
        <w:r w:rsidR="00C22F61" w:rsidRPr="00E34EB2">
          <w:rPr>
            <w:rStyle w:val="a8"/>
            <w:rFonts w:ascii="微软雅黑" w:eastAsia="微软雅黑" w:hAnsi="微软雅黑"/>
            <w:noProof/>
          </w:rPr>
          <w:t>4.3</w:t>
        </w:r>
        <w:r w:rsidR="00C22F61">
          <w:rPr>
            <w:rFonts w:asciiTheme="minorHAnsi" w:eastAsiaTheme="minorEastAsia" w:hAnsiTheme="minorHAnsi" w:cstheme="minorBidi"/>
            <w:noProof/>
          </w:rPr>
          <w:tab/>
        </w:r>
        <w:r w:rsidR="00C22F61" w:rsidRPr="00E34EB2">
          <w:rPr>
            <w:rStyle w:val="a8"/>
            <w:rFonts w:ascii="微软雅黑" w:eastAsia="微软雅黑" w:hAnsi="微软雅黑" w:cs="Arial" w:hint="eastAsia"/>
            <w:noProof/>
          </w:rPr>
          <w:t>灵活卷管理</w:t>
        </w:r>
        <w:r w:rsidR="00C22F61">
          <w:rPr>
            <w:noProof/>
            <w:webHidden/>
          </w:rPr>
          <w:tab/>
        </w:r>
        <w:r w:rsidR="00C22F61">
          <w:rPr>
            <w:noProof/>
            <w:webHidden/>
          </w:rPr>
          <w:fldChar w:fldCharType="begin"/>
        </w:r>
        <w:r w:rsidR="00C22F61">
          <w:rPr>
            <w:noProof/>
            <w:webHidden/>
          </w:rPr>
          <w:instrText xml:space="preserve"> PAGEREF _Toc481699351 \h </w:instrText>
        </w:r>
        <w:r w:rsidR="00C22F61">
          <w:rPr>
            <w:noProof/>
            <w:webHidden/>
          </w:rPr>
        </w:r>
        <w:r w:rsidR="00C22F61">
          <w:rPr>
            <w:noProof/>
            <w:webHidden/>
          </w:rPr>
          <w:fldChar w:fldCharType="separate"/>
        </w:r>
        <w:r w:rsidR="00C22F61">
          <w:rPr>
            <w:noProof/>
            <w:webHidden/>
          </w:rPr>
          <w:t>13</w:t>
        </w:r>
        <w:r w:rsidR="00C22F61">
          <w:rPr>
            <w:noProof/>
            <w:webHidden/>
          </w:rPr>
          <w:fldChar w:fldCharType="end"/>
        </w:r>
      </w:hyperlink>
    </w:p>
    <w:p w:rsidR="00C22F61" w:rsidRDefault="0020209E">
      <w:pPr>
        <w:pStyle w:val="20"/>
        <w:tabs>
          <w:tab w:val="left" w:pos="1050"/>
          <w:tab w:val="right" w:leader="dot" w:pos="8296"/>
        </w:tabs>
        <w:rPr>
          <w:rFonts w:asciiTheme="minorHAnsi" w:eastAsiaTheme="minorEastAsia" w:hAnsiTheme="minorHAnsi" w:cstheme="minorBidi"/>
          <w:noProof/>
        </w:rPr>
      </w:pPr>
      <w:hyperlink w:anchor="_Toc481699352" w:history="1">
        <w:r w:rsidR="00C22F61" w:rsidRPr="00E34EB2">
          <w:rPr>
            <w:rStyle w:val="a8"/>
            <w:rFonts w:ascii="微软雅黑" w:eastAsia="微软雅黑" w:hAnsi="微软雅黑"/>
            <w:noProof/>
          </w:rPr>
          <w:t>4.4</w:t>
        </w:r>
        <w:r w:rsidR="00C22F61">
          <w:rPr>
            <w:rFonts w:asciiTheme="minorHAnsi" w:eastAsiaTheme="minorEastAsia" w:hAnsiTheme="minorHAnsi" w:cstheme="minorBidi"/>
            <w:noProof/>
          </w:rPr>
          <w:tab/>
        </w:r>
        <w:r w:rsidR="00C22F61" w:rsidRPr="00E34EB2">
          <w:rPr>
            <w:rStyle w:val="a8"/>
            <w:rFonts w:ascii="微软雅黑" w:eastAsia="微软雅黑" w:hAnsi="微软雅黑" w:cs="Arial" w:hint="eastAsia"/>
            <w:noProof/>
          </w:rPr>
          <w:t>多重校验的高可靠</w:t>
        </w:r>
        <w:r w:rsidR="00C22F61" w:rsidRPr="00E34EB2">
          <w:rPr>
            <w:rStyle w:val="a8"/>
            <w:rFonts w:ascii="微软雅黑" w:eastAsia="微软雅黑" w:hAnsi="微软雅黑" w:cs="Arial"/>
            <w:noProof/>
          </w:rPr>
          <w:t>Raid</w:t>
        </w:r>
        <w:r w:rsidR="00C22F61" w:rsidRPr="00E34EB2">
          <w:rPr>
            <w:rStyle w:val="a8"/>
            <w:rFonts w:ascii="微软雅黑" w:eastAsia="微软雅黑" w:hAnsi="微软雅黑" w:cs="Arial" w:hint="eastAsia"/>
            <w:noProof/>
          </w:rPr>
          <w:t>技术</w:t>
        </w:r>
        <w:r w:rsidR="00C22F61">
          <w:rPr>
            <w:noProof/>
            <w:webHidden/>
          </w:rPr>
          <w:tab/>
        </w:r>
        <w:r w:rsidR="00C22F61">
          <w:rPr>
            <w:noProof/>
            <w:webHidden/>
          </w:rPr>
          <w:fldChar w:fldCharType="begin"/>
        </w:r>
        <w:r w:rsidR="00C22F61">
          <w:rPr>
            <w:noProof/>
            <w:webHidden/>
          </w:rPr>
          <w:instrText xml:space="preserve"> PAGEREF _Toc481699352 \h </w:instrText>
        </w:r>
        <w:r w:rsidR="00C22F61">
          <w:rPr>
            <w:noProof/>
            <w:webHidden/>
          </w:rPr>
        </w:r>
        <w:r w:rsidR="00C22F61">
          <w:rPr>
            <w:noProof/>
            <w:webHidden/>
          </w:rPr>
          <w:fldChar w:fldCharType="separate"/>
        </w:r>
        <w:r w:rsidR="00C22F61">
          <w:rPr>
            <w:noProof/>
            <w:webHidden/>
          </w:rPr>
          <w:t>18</w:t>
        </w:r>
        <w:r w:rsidR="00C22F61">
          <w:rPr>
            <w:noProof/>
            <w:webHidden/>
          </w:rPr>
          <w:fldChar w:fldCharType="end"/>
        </w:r>
      </w:hyperlink>
    </w:p>
    <w:p w:rsidR="00C22F61" w:rsidRDefault="0020209E">
      <w:pPr>
        <w:pStyle w:val="20"/>
        <w:tabs>
          <w:tab w:val="left" w:pos="1050"/>
          <w:tab w:val="right" w:leader="dot" w:pos="8296"/>
        </w:tabs>
        <w:rPr>
          <w:rFonts w:asciiTheme="minorHAnsi" w:eastAsiaTheme="minorEastAsia" w:hAnsiTheme="minorHAnsi" w:cstheme="minorBidi"/>
          <w:noProof/>
        </w:rPr>
      </w:pPr>
      <w:hyperlink w:anchor="_Toc481699353" w:history="1">
        <w:r w:rsidR="00C22F61" w:rsidRPr="00E34EB2">
          <w:rPr>
            <w:rStyle w:val="a8"/>
            <w:rFonts w:ascii="微软雅黑" w:eastAsia="微软雅黑" w:hAnsi="微软雅黑"/>
            <w:noProof/>
          </w:rPr>
          <w:t>4.5</w:t>
        </w:r>
        <w:r w:rsidR="00C22F61">
          <w:rPr>
            <w:rFonts w:asciiTheme="minorHAnsi" w:eastAsiaTheme="minorEastAsia" w:hAnsiTheme="minorHAnsi" w:cstheme="minorBidi"/>
            <w:noProof/>
          </w:rPr>
          <w:tab/>
        </w:r>
        <w:r w:rsidR="00C22F61" w:rsidRPr="00E34EB2">
          <w:rPr>
            <w:rStyle w:val="a8"/>
            <w:rFonts w:ascii="微软雅黑" w:eastAsia="微软雅黑" w:hAnsi="微软雅黑" w:cs="Arial" w:hint="eastAsia"/>
            <w:noProof/>
          </w:rPr>
          <w:t>异步容灾技术优势</w:t>
        </w:r>
        <w:r w:rsidR="00C22F61">
          <w:rPr>
            <w:noProof/>
            <w:webHidden/>
          </w:rPr>
          <w:tab/>
        </w:r>
        <w:r w:rsidR="00C22F61">
          <w:rPr>
            <w:noProof/>
            <w:webHidden/>
          </w:rPr>
          <w:fldChar w:fldCharType="begin"/>
        </w:r>
        <w:r w:rsidR="00C22F61">
          <w:rPr>
            <w:noProof/>
            <w:webHidden/>
          </w:rPr>
          <w:instrText xml:space="preserve"> PAGEREF _Toc481699353 \h </w:instrText>
        </w:r>
        <w:r w:rsidR="00C22F61">
          <w:rPr>
            <w:noProof/>
            <w:webHidden/>
          </w:rPr>
        </w:r>
        <w:r w:rsidR="00C22F61">
          <w:rPr>
            <w:noProof/>
            <w:webHidden/>
          </w:rPr>
          <w:fldChar w:fldCharType="separate"/>
        </w:r>
        <w:r w:rsidR="00C22F61">
          <w:rPr>
            <w:noProof/>
            <w:webHidden/>
          </w:rPr>
          <w:t>22</w:t>
        </w:r>
        <w:r w:rsidR="00C22F61">
          <w:rPr>
            <w:noProof/>
            <w:webHidden/>
          </w:rPr>
          <w:fldChar w:fldCharType="end"/>
        </w:r>
      </w:hyperlink>
    </w:p>
    <w:p w:rsidR="00C22F61" w:rsidRDefault="0020209E">
      <w:pPr>
        <w:pStyle w:val="20"/>
        <w:tabs>
          <w:tab w:val="left" w:pos="1050"/>
          <w:tab w:val="right" w:leader="dot" w:pos="8296"/>
        </w:tabs>
        <w:rPr>
          <w:rFonts w:asciiTheme="minorHAnsi" w:eastAsiaTheme="minorEastAsia" w:hAnsiTheme="minorHAnsi" w:cstheme="minorBidi"/>
          <w:noProof/>
        </w:rPr>
      </w:pPr>
      <w:hyperlink w:anchor="_Toc481699354" w:history="1">
        <w:r w:rsidR="00C22F61" w:rsidRPr="00E34EB2">
          <w:rPr>
            <w:rStyle w:val="a8"/>
            <w:rFonts w:ascii="微软雅黑" w:eastAsia="微软雅黑" w:hAnsi="微软雅黑"/>
            <w:noProof/>
          </w:rPr>
          <w:t>4.6</w:t>
        </w:r>
        <w:r w:rsidR="00C22F61">
          <w:rPr>
            <w:rFonts w:asciiTheme="minorHAnsi" w:eastAsiaTheme="minorEastAsia" w:hAnsiTheme="minorHAnsi" w:cstheme="minorBidi"/>
            <w:noProof/>
          </w:rPr>
          <w:tab/>
        </w:r>
        <w:r w:rsidR="00C22F61" w:rsidRPr="00E34EB2">
          <w:rPr>
            <w:rStyle w:val="a8"/>
            <w:rFonts w:ascii="微软雅黑" w:eastAsia="微软雅黑" w:hAnsi="微软雅黑" w:cs="Arial" w:hint="eastAsia"/>
            <w:noProof/>
          </w:rPr>
          <w:t>双机集群</w:t>
        </w:r>
        <w:r w:rsidR="00C22F61" w:rsidRPr="00E34EB2">
          <w:rPr>
            <w:rStyle w:val="a8"/>
            <w:rFonts w:ascii="微软雅黑" w:eastAsia="微软雅黑" w:hAnsi="微软雅黑" w:cs="Arial"/>
            <w:noProof/>
          </w:rPr>
          <w:t>OmniHA</w:t>
        </w:r>
        <w:r w:rsidR="00C22F61" w:rsidRPr="00E34EB2">
          <w:rPr>
            <w:rStyle w:val="a8"/>
            <w:rFonts w:ascii="微软雅黑" w:eastAsia="微软雅黑" w:hAnsi="微软雅黑" w:cs="Arial" w:hint="eastAsia"/>
            <w:noProof/>
          </w:rPr>
          <w:t>模型</w:t>
        </w:r>
        <w:r w:rsidR="00C22F61">
          <w:rPr>
            <w:noProof/>
            <w:webHidden/>
          </w:rPr>
          <w:tab/>
        </w:r>
        <w:r w:rsidR="00C22F61">
          <w:rPr>
            <w:noProof/>
            <w:webHidden/>
          </w:rPr>
          <w:fldChar w:fldCharType="begin"/>
        </w:r>
        <w:r w:rsidR="00C22F61">
          <w:rPr>
            <w:noProof/>
            <w:webHidden/>
          </w:rPr>
          <w:instrText xml:space="preserve"> PAGEREF _Toc481699354 \h </w:instrText>
        </w:r>
        <w:r w:rsidR="00C22F61">
          <w:rPr>
            <w:noProof/>
            <w:webHidden/>
          </w:rPr>
        </w:r>
        <w:r w:rsidR="00C22F61">
          <w:rPr>
            <w:noProof/>
            <w:webHidden/>
          </w:rPr>
          <w:fldChar w:fldCharType="separate"/>
        </w:r>
        <w:r w:rsidR="00C22F61">
          <w:rPr>
            <w:noProof/>
            <w:webHidden/>
          </w:rPr>
          <w:t>25</w:t>
        </w:r>
        <w:r w:rsidR="00C22F61">
          <w:rPr>
            <w:noProof/>
            <w:webHidden/>
          </w:rPr>
          <w:fldChar w:fldCharType="end"/>
        </w:r>
      </w:hyperlink>
    </w:p>
    <w:p w:rsidR="00C22F61" w:rsidRDefault="0020209E">
      <w:pPr>
        <w:pStyle w:val="20"/>
        <w:tabs>
          <w:tab w:val="left" w:pos="1050"/>
          <w:tab w:val="right" w:leader="dot" w:pos="8296"/>
        </w:tabs>
        <w:rPr>
          <w:rFonts w:asciiTheme="minorHAnsi" w:eastAsiaTheme="minorEastAsia" w:hAnsiTheme="minorHAnsi" w:cstheme="minorBidi"/>
          <w:noProof/>
        </w:rPr>
      </w:pPr>
      <w:hyperlink w:anchor="_Toc481699355" w:history="1">
        <w:r w:rsidR="00C22F61" w:rsidRPr="00E34EB2">
          <w:rPr>
            <w:rStyle w:val="a8"/>
            <w:rFonts w:ascii="微软雅黑" w:eastAsia="微软雅黑" w:hAnsi="微软雅黑"/>
            <w:noProof/>
          </w:rPr>
          <w:t>4.7</w:t>
        </w:r>
        <w:r w:rsidR="00C22F61">
          <w:rPr>
            <w:rFonts w:asciiTheme="minorHAnsi" w:eastAsiaTheme="minorEastAsia" w:hAnsiTheme="minorHAnsi" w:cstheme="minorBidi"/>
            <w:noProof/>
          </w:rPr>
          <w:tab/>
        </w:r>
        <w:r w:rsidR="00C22F61" w:rsidRPr="00E34EB2">
          <w:rPr>
            <w:rStyle w:val="a8"/>
            <w:rFonts w:ascii="微软雅黑" w:eastAsia="微软雅黑" w:hAnsi="微软雅黑" w:cs="Arial" w:hint="eastAsia"/>
            <w:noProof/>
          </w:rPr>
          <w:t>重复数据删除</w:t>
        </w:r>
        <w:r w:rsidR="00C22F61">
          <w:rPr>
            <w:noProof/>
            <w:webHidden/>
          </w:rPr>
          <w:tab/>
        </w:r>
        <w:r w:rsidR="00C22F61">
          <w:rPr>
            <w:noProof/>
            <w:webHidden/>
          </w:rPr>
          <w:fldChar w:fldCharType="begin"/>
        </w:r>
        <w:r w:rsidR="00C22F61">
          <w:rPr>
            <w:noProof/>
            <w:webHidden/>
          </w:rPr>
          <w:instrText xml:space="preserve"> PAGEREF _Toc481699355 \h </w:instrText>
        </w:r>
        <w:r w:rsidR="00C22F61">
          <w:rPr>
            <w:noProof/>
            <w:webHidden/>
          </w:rPr>
        </w:r>
        <w:r w:rsidR="00C22F61">
          <w:rPr>
            <w:noProof/>
            <w:webHidden/>
          </w:rPr>
          <w:fldChar w:fldCharType="separate"/>
        </w:r>
        <w:r w:rsidR="00C22F61">
          <w:rPr>
            <w:noProof/>
            <w:webHidden/>
          </w:rPr>
          <w:t>28</w:t>
        </w:r>
        <w:r w:rsidR="00C22F61">
          <w:rPr>
            <w:noProof/>
            <w:webHidden/>
          </w:rPr>
          <w:fldChar w:fldCharType="end"/>
        </w:r>
      </w:hyperlink>
    </w:p>
    <w:p w:rsidR="00C22F61" w:rsidRDefault="0020209E">
      <w:pPr>
        <w:pStyle w:val="20"/>
        <w:tabs>
          <w:tab w:val="left" w:pos="1050"/>
          <w:tab w:val="right" w:leader="dot" w:pos="8296"/>
        </w:tabs>
        <w:rPr>
          <w:rFonts w:asciiTheme="minorHAnsi" w:eastAsiaTheme="minorEastAsia" w:hAnsiTheme="minorHAnsi" w:cstheme="minorBidi"/>
          <w:noProof/>
        </w:rPr>
      </w:pPr>
      <w:hyperlink w:anchor="_Toc481699356" w:history="1">
        <w:r w:rsidR="00C22F61" w:rsidRPr="00E34EB2">
          <w:rPr>
            <w:rStyle w:val="a8"/>
            <w:rFonts w:ascii="微软雅黑" w:eastAsia="微软雅黑" w:hAnsi="微软雅黑"/>
            <w:noProof/>
          </w:rPr>
          <w:t>4.8</w:t>
        </w:r>
        <w:r w:rsidR="00C22F61">
          <w:rPr>
            <w:rFonts w:asciiTheme="minorHAnsi" w:eastAsiaTheme="minorEastAsia" w:hAnsiTheme="minorHAnsi" w:cstheme="minorBidi"/>
            <w:noProof/>
          </w:rPr>
          <w:tab/>
        </w:r>
        <w:r w:rsidR="00C22F61" w:rsidRPr="00E34EB2">
          <w:rPr>
            <w:rStyle w:val="a8"/>
            <w:rFonts w:ascii="微软雅黑" w:eastAsia="微软雅黑" w:hAnsi="微软雅黑" w:cs="Arial" w:hint="eastAsia"/>
            <w:noProof/>
          </w:rPr>
          <w:t>维护管理</w:t>
        </w:r>
        <w:r w:rsidR="00C22F61">
          <w:rPr>
            <w:noProof/>
            <w:webHidden/>
          </w:rPr>
          <w:tab/>
        </w:r>
        <w:r w:rsidR="00C22F61">
          <w:rPr>
            <w:noProof/>
            <w:webHidden/>
          </w:rPr>
          <w:fldChar w:fldCharType="begin"/>
        </w:r>
        <w:r w:rsidR="00C22F61">
          <w:rPr>
            <w:noProof/>
            <w:webHidden/>
          </w:rPr>
          <w:instrText xml:space="preserve"> PAGEREF _Toc481699356 \h </w:instrText>
        </w:r>
        <w:r w:rsidR="00C22F61">
          <w:rPr>
            <w:noProof/>
            <w:webHidden/>
          </w:rPr>
        </w:r>
        <w:r w:rsidR="00C22F61">
          <w:rPr>
            <w:noProof/>
            <w:webHidden/>
          </w:rPr>
          <w:fldChar w:fldCharType="separate"/>
        </w:r>
        <w:r w:rsidR="00C22F61">
          <w:rPr>
            <w:noProof/>
            <w:webHidden/>
          </w:rPr>
          <w:t>32</w:t>
        </w:r>
        <w:r w:rsidR="00C22F61">
          <w:rPr>
            <w:noProof/>
            <w:webHidden/>
          </w:rPr>
          <w:fldChar w:fldCharType="end"/>
        </w:r>
      </w:hyperlink>
    </w:p>
    <w:p w:rsidR="00C22F61" w:rsidRDefault="0020209E">
      <w:pPr>
        <w:pStyle w:val="10"/>
        <w:rPr>
          <w:rFonts w:asciiTheme="minorHAnsi" w:eastAsiaTheme="minorEastAsia" w:hAnsiTheme="minorHAnsi" w:cstheme="minorBidi"/>
          <w:noProof/>
        </w:rPr>
      </w:pPr>
      <w:hyperlink w:anchor="_Toc481699357" w:history="1">
        <w:r w:rsidR="00C22F61" w:rsidRPr="00E34EB2">
          <w:rPr>
            <w:rStyle w:val="a8"/>
            <w:rFonts w:ascii="微软雅黑" w:eastAsia="微软雅黑" w:hAnsi="微软雅黑"/>
            <w:noProof/>
          </w:rPr>
          <w:t>5</w:t>
        </w:r>
        <w:r w:rsidR="00C22F61">
          <w:rPr>
            <w:rFonts w:asciiTheme="minorHAnsi" w:eastAsiaTheme="minorEastAsia" w:hAnsiTheme="minorHAnsi" w:cstheme="minorBidi"/>
            <w:noProof/>
          </w:rPr>
          <w:tab/>
        </w:r>
        <w:r w:rsidR="00C22F61" w:rsidRPr="00E34EB2">
          <w:rPr>
            <w:rStyle w:val="a8"/>
            <w:rFonts w:ascii="微软雅黑" w:eastAsia="微软雅黑" w:hAnsi="微软雅黑" w:cs="Arial" w:hint="eastAsia"/>
            <w:noProof/>
          </w:rPr>
          <w:t>产品特性</w:t>
        </w:r>
        <w:r w:rsidR="00C22F61">
          <w:rPr>
            <w:noProof/>
            <w:webHidden/>
          </w:rPr>
          <w:tab/>
        </w:r>
        <w:r w:rsidR="00C22F61">
          <w:rPr>
            <w:noProof/>
            <w:webHidden/>
          </w:rPr>
          <w:fldChar w:fldCharType="begin"/>
        </w:r>
        <w:r w:rsidR="00C22F61">
          <w:rPr>
            <w:noProof/>
            <w:webHidden/>
          </w:rPr>
          <w:instrText xml:space="preserve"> PAGEREF _Toc481699357 \h </w:instrText>
        </w:r>
        <w:r w:rsidR="00C22F61">
          <w:rPr>
            <w:noProof/>
            <w:webHidden/>
          </w:rPr>
        </w:r>
        <w:r w:rsidR="00C22F61">
          <w:rPr>
            <w:noProof/>
            <w:webHidden/>
          </w:rPr>
          <w:fldChar w:fldCharType="separate"/>
        </w:r>
        <w:r w:rsidR="00C22F61">
          <w:rPr>
            <w:noProof/>
            <w:webHidden/>
          </w:rPr>
          <w:t>34</w:t>
        </w:r>
        <w:r w:rsidR="00C22F61">
          <w:rPr>
            <w:noProof/>
            <w:webHidden/>
          </w:rPr>
          <w:fldChar w:fldCharType="end"/>
        </w:r>
      </w:hyperlink>
    </w:p>
    <w:p w:rsidR="00C22F61" w:rsidRDefault="0020209E">
      <w:pPr>
        <w:pStyle w:val="10"/>
        <w:rPr>
          <w:rFonts w:asciiTheme="minorHAnsi" w:eastAsiaTheme="minorEastAsia" w:hAnsiTheme="minorHAnsi" w:cstheme="minorBidi"/>
          <w:noProof/>
        </w:rPr>
      </w:pPr>
      <w:hyperlink w:anchor="_Toc481699358" w:history="1">
        <w:r w:rsidR="00C22F61" w:rsidRPr="00E34EB2">
          <w:rPr>
            <w:rStyle w:val="a8"/>
            <w:rFonts w:ascii="微软雅黑" w:eastAsia="微软雅黑" w:hAnsi="微软雅黑"/>
            <w:noProof/>
          </w:rPr>
          <w:t>6</w:t>
        </w:r>
        <w:r w:rsidR="00C22F61">
          <w:rPr>
            <w:rFonts w:asciiTheme="minorHAnsi" w:eastAsiaTheme="minorEastAsia" w:hAnsiTheme="minorHAnsi" w:cstheme="minorBidi"/>
            <w:noProof/>
          </w:rPr>
          <w:tab/>
        </w:r>
        <w:r w:rsidR="00081A15">
          <w:rPr>
            <w:rStyle w:val="a8"/>
            <w:rFonts w:ascii="微软雅黑" w:eastAsia="微软雅黑" w:hAnsi="微软雅黑" w:cs="Arial"/>
            <w:noProof/>
          </w:rPr>
          <w:t>MK</w:t>
        </w:r>
        <w:r w:rsidR="00C22F61" w:rsidRPr="00E34EB2">
          <w:rPr>
            <w:rStyle w:val="a8"/>
            <w:rFonts w:ascii="微软雅黑" w:eastAsia="微软雅黑" w:hAnsi="微软雅黑" w:cs="Arial"/>
            <w:noProof/>
          </w:rPr>
          <w:t>7000</w:t>
        </w:r>
        <w:r w:rsidR="00C22F61" w:rsidRPr="00E34EB2">
          <w:rPr>
            <w:rStyle w:val="a8"/>
            <w:rFonts w:ascii="微软雅黑" w:eastAsia="微软雅黑" w:hAnsi="微软雅黑" w:cs="Arial" w:hint="eastAsia"/>
            <w:noProof/>
          </w:rPr>
          <w:t>系列产品技术规格</w:t>
        </w:r>
        <w:r w:rsidR="00C22F61">
          <w:rPr>
            <w:noProof/>
            <w:webHidden/>
          </w:rPr>
          <w:tab/>
        </w:r>
        <w:r w:rsidR="00C22F61">
          <w:rPr>
            <w:noProof/>
            <w:webHidden/>
          </w:rPr>
          <w:fldChar w:fldCharType="begin"/>
        </w:r>
        <w:r w:rsidR="00C22F61">
          <w:rPr>
            <w:noProof/>
            <w:webHidden/>
          </w:rPr>
          <w:instrText xml:space="preserve"> PAGEREF _Toc481699358 \h </w:instrText>
        </w:r>
        <w:r w:rsidR="00C22F61">
          <w:rPr>
            <w:noProof/>
            <w:webHidden/>
          </w:rPr>
        </w:r>
        <w:r w:rsidR="00C22F61">
          <w:rPr>
            <w:noProof/>
            <w:webHidden/>
          </w:rPr>
          <w:fldChar w:fldCharType="separate"/>
        </w:r>
        <w:r w:rsidR="00C22F61">
          <w:rPr>
            <w:noProof/>
            <w:webHidden/>
          </w:rPr>
          <w:t>36</w:t>
        </w:r>
        <w:r w:rsidR="00C22F61">
          <w:rPr>
            <w:noProof/>
            <w:webHidden/>
          </w:rPr>
          <w:fldChar w:fldCharType="end"/>
        </w:r>
      </w:hyperlink>
    </w:p>
    <w:p w:rsidR="00C22F61" w:rsidRDefault="0020209E">
      <w:pPr>
        <w:pStyle w:val="10"/>
        <w:rPr>
          <w:rFonts w:asciiTheme="minorHAnsi" w:eastAsiaTheme="minorEastAsia" w:hAnsiTheme="minorHAnsi" w:cstheme="minorBidi"/>
          <w:noProof/>
        </w:rPr>
      </w:pPr>
      <w:hyperlink w:anchor="_Toc481699359" w:history="1">
        <w:r w:rsidR="00C22F61" w:rsidRPr="00E34EB2">
          <w:rPr>
            <w:rStyle w:val="a8"/>
            <w:rFonts w:ascii="微软雅黑" w:eastAsia="微软雅黑" w:hAnsi="微软雅黑"/>
            <w:noProof/>
          </w:rPr>
          <w:t>7</w:t>
        </w:r>
        <w:r w:rsidR="00C22F61">
          <w:rPr>
            <w:rFonts w:asciiTheme="minorHAnsi" w:eastAsiaTheme="minorEastAsia" w:hAnsiTheme="minorHAnsi" w:cstheme="minorBidi"/>
            <w:noProof/>
          </w:rPr>
          <w:tab/>
        </w:r>
        <w:r w:rsidR="00C22F61" w:rsidRPr="00E34EB2">
          <w:rPr>
            <w:rStyle w:val="a8"/>
            <w:rFonts w:ascii="微软雅黑" w:eastAsia="微软雅黑" w:hAnsi="微软雅黑" w:cs="Arial" w:hint="eastAsia"/>
            <w:noProof/>
          </w:rPr>
          <w:t>名词解释</w:t>
        </w:r>
        <w:r w:rsidR="00C22F61">
          <w:rPr>
            <w:noProof/>
            <w:webHidden/>
          </w:rPr>
          <w:tab/>
        </w:r>
        <w:r w:rsidR="00C22F61">
          <w:rPr>
            <w:noProof/>
            <w:webHidden/>
          </w:rPr>
          <w:fldChar w:fldCharType="begin"/>
        </w:r>
        <w:r w:rsidR="00C22F61">
          <w:rPr>
            <w:noProof/>
            <w:webHidden/>
          </w:rPr>
          <w:instrText xml:space="preserve"> PAGEREF _Toc481699359 \h </w:instrText>
        </w:r>
        <w:r w:rsidR="00C22F61">
          <w:rPr>
            <w:noProof/>
            <w:webHidden/>
          </w:rPr>
        </w:r>
        <w:r w:rsidR="00C22F61">
          <w:rPr>
            <w:noProof/>
            <w:webHidden/>
          </w:rPr>
          <w:fldChar w:fldCharType="separate"/>
        </w:r>
        <w:r w:rsidR="00C22F61">
          <w:rPr>
            <w:noProof/>
            <w:webHidden/>
          </w:rPr>
          <w:t>37</w:t>
        </w:r>
        <w:r w:rsidR="00C22F61">
          <w:rPr>
            <w:noProof/>
            <w:webHidden/>
          </w:rPr>
          <w:fldChar w:fldCharType="end"/>
        </w:r>
      </w:hyperlink>
    </w:p>
    <w:p w:rsidR="005107A5" w:rsidRDefault="00547BAA" w:rsidP="00931A27">
      <w:pPr>
        <w:spacing w:line="360" w:lineRule="auto"/>
        <w:rPr>
          <w:rFonts w:ascii="Arial" w:hAnsi="Arial" w:cs="Arial"/>
        </w:rPr>
      </w:pPr>
      <w:r>
        <w:rPr>
          <w:rFonts w:ascii="Arial" w:hAnsi="Arial" w:cs="Arial"/>
        </w:rPr>
        <w:fldChar w:fldCharType="end"/>
      </w:r>
    </w:p>
    <w:p w:rsidR="00BD662E" w:rsidRPr="000536D5" w:rsidRDefault="00BD662E" w:rsidP="00103104">
      <w:pPr>
        <w:spacing w:line="360" w:lineRule="auto"/>
        <w:rPr>
          <w:rFonts w:ascii="Arial" w:hAnsi="Arial" w:cs="Arial"/>
        </w:rPr>
      </w:pPr>
    </w:p>
    <w:p w:rsidR="00D86637" w:rsidRDefault="00D86637" w:rsidP="00103104">
      <w:pPr>
        <w:pStyle w:val="1"/>
        <w:spacing w:line="360" w:lineRule="auto"/>
        <w:rPr>
          <w:rFonts w:ascii="Arial" w:hAnsi="Arial" w:cs="Arial"/>
        </w:rPr>
        <w:sectPr w:rsidR="00D86637" w:rsidSect="00B82A26">
          <w:headerReference w:type="default" r:id="rId9"/>
          <w:footerReference w:type="default" r:id="rId10"/>
          <w:headerReference w:type="first" r:id="rId11"/>
          <w:footerReference w:type="first" r:id="rId12"/>
          <w:pgSz w:w="11906" w:h="16838"/>
          <w:pgMar w:top="1440" w:right="1800" w:bottom="1440" w:left="1800" w:header="851" w:footer="992" w:gutter="0"/>
          <w:cols w:space="425"/>
          <w:titlePg/>
          <w:docGrid w:type="lines" w:linePitch="312"/>
        </w:sectPr>
      </w:pPr>
      <w:bookmarkStart w:id="3" w:name="_Toc232405951"/>
      <w:bookmarkStart w:id="4" w:name="_Toc232407949"/>
      <w:bookmarkStart w:id="5" w:name="_Toc240259794"/>
      <w:bookmarkStart w:id="6" w:name="_Toc340152340"/>
    </w:p>
    <w:p w:rsidR="005107A5" w:rsidRPr="008B345F" w:rsidRDefault="005107A5" w:rsidP="00103104">
      <w:pPr>
        <w:pStyle w:val="1"/>
        <w:spacing w:line="360" w:lineRule="auto"/>
        <w:rPr>
          <w:rFonts w:ascii="微软雅黑" w:eastAsia="微软雅黑" w:hAnsi="微软雅黑" w:cs="Arial"/>
        </w:rPr>
      </w:pPr>
      <w:bookmarkStart w:id="7" w:name="_Toc481699343"/>
      <w:r w:rsidRPr="008B345F">
        <w:rPr>
          <w:rFonts w:ascii="微软雅黑" w:eastAsia="微软雅黑" w:hAnsi="微软雅黑" w:cs="Arial" w:hint="eastAsia"/>
        </w:rPr>
        <w:lastRenderedPageBreak/>
        <w:t>产品概述</w:t>
      </w:r>
      <w:bookmarkEnd w:id="0"/>
      <w:bookmarkEnd w:id="3"/>
      <w:bookmarkEnd w:id="4"/>
      <w:bookmarkEnd w:id="5"/>
      <w:bookmarkEnd w:id="6"/>
      <w:bookmarkEnd w:id="7"/>
    </w:p>
    <w:p w:rsidR="007150FF" w:rsidRPr="008B345F" w:rsidRDefault="00081A15" w:rsidP="00103104">
      <w:pPr>
        <w:spacing w:line="360" w:lineRule="auto"/>
        <w:ind w:firstLineChars="200" w:firstLine="420"/>
        <w:rPr>
          <w:rFonts w:ascii="微软雅黑" w:eastAsia="微软雅黑" w:hAnsi="微软雅黑"/>
          <w:szCs w:val="21"/>
        </w:rPr>
      </w:pPr>
      <w:r>
        <w:rPr>
          <w:rFonts w:ascii="微软雅黑" w:eastAsia="微软雅黑" w:hAnsi="微软雅黑" w:hint="eastAsia"/>
        </w:rPr>
        <w:t>MK</w:t>
      </w:r>
      <w:r w:rsidR="00D109C0" w:rsidRPr="008B345F">
        <w:rPr>
          <w:rFonts w:ascii="微软雅黑" w:eastAsia="微软雅黑" w:hAnsi="微软雅黑" w:hint="eastAsia"/>
        </w:rPr>
        <w:t>7000</w:t>
      </w:r>
      <w:r w:rsidR="0039656E" w:rsidRPr="008B345F">
        <w:rPr>
          <w:rFonts w:ascii="微软雅黑" w:eastAsia="微软雅黑" w:hAnsi="微软雅黑" w:hint="eastAsia"/>
        </w:rPr>
        <w:t>存储系统是</w:t>
      </w:r>
      <w:r w:rsidR="00230308" w:rsidRPr="008B345F">
        <w:rPr>
          <w:rFonts w:ascii="微软雅黑" w:eastAsia="微软雅黑" w:hAnsi="微软雅黑" w:hint="eastAsia"/>
        </w:rPr>
        <w:t>智云存储推出的一款双控制器架构多协议统一</w:t>
      </w:r>
      <w:r w:rsidR="0039656E" w:rsidRPr="008B345F">
        <w:rPr>
          <w:rFonts w:ascii="微软雅黑" w:eastAsia="微软雅黑" w:hAnsi="微软雅黑" w:hint="eastAsia"/>
        </w:rPr>
        <w:t>存储系统，可提供卓越的 ROI，降低用户的运营成本，高性能与高可靠性的完美结合，最大限度地减少业务增长所带来的风险。其融合统一架构能够以更快的速度支持更加广泛的 SAN 和 NAS 业务生产。</w:t>
      </w:r>
    </w:p>
    <w:p w:rsidR="00D50032" w:rsidRPr="008B345F" w:rsidRDefault="00D50032" w:rsidP="00103104">
      <w:pPr>
        <w:pStyle w:val="1"/>
        <w:spacing w:line="360" w:lineRule="auto"/>
        <w:rPr>
          <w:rFonts w:ascii="微软雅黑" w:eastAsia="微软雅黑" w:hAnsi="微软雅黑" w:cs="Arial"/>
        </w:rPr>
      </w:pPr>
      <w:bookmarkStart w:id="8" w:name="_Toc481699344"/>
      <w:r w:rsidRPr="008B345F">
        <w:rPr>
          <w:rFonts w:ascii="微软雅黑" w:eastAsia="微软雅黑" w:hAnsi="微软雅黑" w:cs="Arial" w:hint="eastAsia"/>
        </w:rPr>
        <w:t>产品定位</w:t>
      </w:r>
      <w:bookmarkEnd w:id="8"/>
    </w:p>
    <w:p w:rsidR="00D50032" w:rsidRPr="008B345F" w:rsidRDefault="00081A15" w:rsidP="00103104">
      <w:pPr>
        <w:spacing w:line="360" w:lineRule="auto"/>
        <w:ind w:firstLineChars="200" w:firstLine="420"/>
        <w:rPr>
          <w:rFonts w:ascii="微软雅黑" w:eastAsia="微软雅黑" w:hAnsi="微软雅黑"/>
          <w:szCs w:val="21"/>
        </w:rPr>
      </w:pPr>
      <w:r>
        <w:rPr>
          <w:rFonts w:ascii="微软雅黑" w:eastAsia="微软雅黑" w:hAnsi="微软雅黑"/>
          <w:szCs w:val="21"/>
        </w:rPr>
        <w:t>MK</w:t>
      </w:r>
      <w:r w:rsidR="00D109C0" w:rsidRPr="008B345F">
        <w:rPr>
          <w:rFonts w:ascii="微软雅黑" w:eastAsia="微软雅黑" w:hAnsi="微软雅黑"/>
          <w:szCs w:val="21"/>
        </w:rPr>
        <w:t>7000</w:t>
      </w:r>
      <w:r w:rsidR="007B2A05" w:rsidRPr="008B345F">
        <w:rPr>
          <w:rFonts w:ascii="微软雅黑" w:eastAsia="微软雅黑" w:hAnsi="微软雅黑" w:hint="eastAsia"/>
          <w:szCs w:val="21"/>
        </w:rPr>
        <w:t>系列产品</w:t>
      </w:r>
      <w:r w:rsidR="00832226" w:rsidRPr="008B345F">
        <w:rPr>
          <w:rFonts w:ascii="微软雅黑" w:eastAsia="微软雅黑" w:hAnsi="微软雅黑" w:hint="eastAsia"/>
          <w:szCs w:val="21"/>
        </w:rPr>
        <w:t>适合</w:t>
      </w:r>
      <w:r w:rsidR="00B231F4" w:rsidRPr="008B345F">
        <w:rPr>
          <w:rFonts w:ascii="微软雅黑" w:eastAsia="微软雅黑" w:hAnsi="微软雅黑" w:hint="eastAsia"/>
          <w:szCs w:val="21"/>
        </w:rPr>
        <w:t>各种对数据可靠性及性能要求较高的存储应用，如</w:t>
      </w:r>
      <w:r w:rsidR="0032402D" w:rsidRPr="008B345F">
        <w:rPr>
          <w:rFonts w:ascii="微软雅黑" w:eastAsia="微软雅黑" w:hAnsi="微软雅黑" w:hint="eastAsia"/>
          <w:szCs w:val="21"/>
        </w:rPr>
        <w:t>中小型数据库</w:t>
      </w:r>
      <w:r w:rsidR="001B5B68" w:rsidRPr="008B345F">
        <w:rPr>
          <w:rFonts w:ascii="微软雅黑" w:eastAsia="微软雅黑" w:hAnsi="微软雅黑" w:hint="eastAsia"/>
          <w:szCs w:val="21"/>
        </w:rPr>
        <w:t>、</w:t>
      </w:r>
      <w:r w:rsidR="0032402D" w:rsidRPr="008B345F">
        <w:rPr>
          <w:rFonts w:ascii="微软雅黑" w:eastAsia="微软雅黑" w:hAnsi="微软雅黑" w:hint="eastAsia"/>
          <w:szCs w:val="21"/>
        </w:rPr>
        <w:t>中小型医院核心业务系统（HIS、LIS等）</w:t>
      </w:r>
      <w:r w:rsidR="001B5B68" w:rsidRPr="008B345F">
        <w:rPr>
          <w:rFonts w:ascii="微软雅黑" w:eastAsia="微软雅黑" w:hAnsi="微软雅黑" w:hint="eastAsia"/>
          <w:szCs w:val="21"/>
        </w:rPr>
        <w:t>、</w:t>
      </w:r>
      <w:r w:rsidR="0032402D" w:rsidRPr="008B345F">
        <w:rPr>
          <w:rFonts w:ascii="微软雅黑" w:eastAsia="微软雅黑" w:hAnsi="微软雅黑" w:hint="eastAsia"/>
          <w:szCs w:val="21"/>
        </w:rPr>
        <w:t>新媒体制作</w:t>
      </w:r>
      <w:r w:rsidR="001B5B68" w:rsidRPr="008B345F">
        <w:rPr>
          <w:rFonts w:ascii="微软雅黑" w:eastAsia="微软雅黑" w:hAnsi="微软雅黑" w:hint="eastAsia"/>
          <w:szCs w:val="21"/>
        </w:rPr>
        <w:t>、</w:t>
      </w:r>
      <w:r w:rsidR="0032402D" w:rsidRPr="008B345F">
        <w:rPr>
          <w:rFonts w:ascii="微软雅黑" w:eastAsia="微软雅黑" w:hAnsi="微软雅黑" w:hint="eastAsia"/>
          <w:szCs w:val="21"/>
        </w:rPr>
        <w:t>视频非线编</w:t>
      </w:r>
      <w:r w:rsidR="001B5B68" w:rsidRPr="008B345F">
        <w:rPr>
          <w:rFonts w:ascii="微软雅黑" w:eastAsia="微软雅黑" w:hAnsi="微软雅黑" w:hint="eastAsia"/>
          <w:szCs w:val="21"/>
        </w:rPr>
        <w:t>、</w:t>
      </w:r>
      <w:r w:rsidR="0032402D" w:rsidRPr="008B345F">
        <w:rPr>
          <w:rFonts w:ascii="微软雅黑" w:eastAsia="微软雅黑" w:hAnsi="微软雅黑" w:hint="eastAsia"/>
          <w:szCs w:val="21"/>
        </w:rPr>
        <w:t>高清视频监控</w:t>
      </w:r>
      <w:r w:rsidR="001B5B68" w:rsidRPr="008B345F">
        <w:rPr>
          <w:rFonts w:ascii="微软雅黑" w:eastAsia="微软雅黑" w:hAnsi="微软雅黑" w:hint="eastAsia"/>
          <w:szCs w:val="21"/>
        </w:rPr>
        <w:t>、</w:t>
      </w:r>
      <w:r w:rsidR="0032402D" w:rsidRPr="008B345F">
        <w:rPr>
          <w:rFonts w:ascii="微软雅黑" w:eastAsia="微软雅黑" w:hAnsi="微软雅黑" w:hint="eastAsia"/>
          <w:szCs w:val="21"/>
        </w:rPr>
        <w:t>高清制作网</w:t>
      </w:r>
      <w:r w:rsidR="001B5B68" w:rsidRPr="008B345F">
        <w:rPr>
          <w:rFonts w:ascii="微软雅黑" w:eastAsia="微软雅黑" w:hAnsi="微软雅黑" w:hint="eastAsia"/>
          <w:szCs w:val="21"/>
        </w:rPr>
        <w:t>、</w:t>
      </w:r>
      <w:r w:rsidR="0032402D" w:rsidRPr="008B345F">
        <w:rPr>
          <w:rFonts w:ascii="微软雅黑" w:eastAsia="微软雅黑" w:hAnsi="微软雅黑" w:hint="eastAsia"/>
          <w:szCs w:val="21"/>
        </w:rPr>
        <w:t>高性能计算</w:t>
      </w:r>
      <w:r w:rsidR="001B5B68" w:rsidRPr="008B345F">
        <w:rPr>
          <w:rFonts w:ascii="微软雅黑" w:eastAsia="微软雅黑" w:hAnsi="微软雅黑" w:hint="eastAsia"/>
          <w:szCs w:val="21"/>
        </w:rPr>
        <w:t>、</w:t>
      </w:r>
      <w:r w:rsidR="0032402D" w:rsidRPr="008B345F">
        <w:rPr>
          <w:rFonts w:ascii="微软雅黑" w:eastAsia="微软雅黑" w:hAnsi="微软雅黑" w:hint="eastAsia"/>
          <w:szCs w:val="21"/>
        </w:rPr>
        <w:t>私有云环境下云计算</w:t>
      </w:r>
      <w:r w:rsidR="001B5B68" w:rsidRPr="008B345F">
        <w:rPr>
          <w:rFonts w:ascii="微软雅黑" w:eastAsia="微软雅黑" w:hAnsi="微软雅黑" w:hint="eastAsia"/>
          <w:szCs w:val="21"/>
        </w:rPr>
        <w:t>等</w:t>
      </w:r>
      <w:r w:rsidR="007B2A05" w:rsidRPr="008B345F">
        <w:rPr>
          <w:rFonts w:ascii="微软雅黑" w:eastAsia="微软雅黑" w:hAnsi="微软雅黑" w:cs="Arial" w:hint="eastAsia"/>
          <w:szCs w:val="21"/>
        </w:rPr>
        <w:t>，并广泛应用于</w:t>
      </w:r>
      <w:r w:rsidR="00832226" w:rsidRPr="008B345F">
        <w:rPr>
          <w:rFonts w:ascii="微软雅黑" w:eastAsia="微软雅黑" w:hAnsi="微软雅黑" w:cs="Arial" w:hint="eastAsia"/>
          <w:szCs w:val="21"/>
        </w:rPr>
        <w:t>政府、</w:t>
      </w:r>
      <w:r w:rsidR="001B5B68" w:rsidRPr="008B345F">
        <w:rPr>
          <w:rFonts w:ascii="微软雅黑" w:eastAsia="微软雅黑" w:hAnsi="微软雅黑" w:cs="Arial" w:hint="eastAsia"/>
          <w:szCs w:val="21"/>
        </w:rPr>
        <w:t>中大型企业、</w:t>
      </w:r>
      <w:r w:rsidR="00832226" w:rsidRPr="008B345F">
        <w:rPr>
          <w:rFonts w:ascii="微软雅黑" w:eastAsia="微软雅黑" w:hAnsi="微软雅黑" w:cs="Arial" w:hint="eastAsia"/>
          <w:szCs w:val="21"/>
        </w:rPr>
        <w:t>能源、交通物流、</w:t>
      </w:r>
      <w:r w:rsidR="001B5B68" w:rsidRPr="008B345F">
        <w:rPr>
          <w:rFonts w:ascii="微软雅黑" w:eastAsia="微软雅黑" w:hAnsi="微软雅黑" w:cs="Arial" w:hint="eastAsia"/>
          <w:szCs w:val="21"/>
        </w:rPr>
        <w:t>医疗、</w:t>
      </w:r>
      <w:r w:rsidR="00832226" w:rsidRPr="008B345F">
        <w:rPr>
          <w:rFonts w:ascii="微软雅黑" w:eastAsia="微软雅黑" w:hAnsi="微软雅黑" w:cs="Arial"/>
          <w:szCs w:val="21"/>
        </w:rPr>
        <w:t>国</w:t>
      </w:r>
      <w:r w:rsidR="00832226" w:rsidRPr="008B345F">
        <w:rPr>
          <w:rFonts w:ascii="微软雅黑" w:eastAsia="微软雅黑" w:hAnsi="微软雅黑" w:cs="Arial" w:hint="eastAsia"/>
          <w:szCs w:val="21"/>
        </w:rPr>
        <w:t>防、新媒体、广电、影视特效制作等行业</w:t>
      </w:r>
      <w:r w:rsidR="007B2A05" w:rsidRPr="008B345F">
        <w:rPr>
          <w:rFonts w:ascii="微软雅黑" w:eastAsia="微软雅黑" w:hAnsi="微软雅黑" w:cs="Arial" w:hint="eastAsia"/>
          <w:szCs w:val="21"/>
        </w:rPr>
        <w:t>。</w:t>
      </w:r>
    </w:p>
    <w:p w:rsidR="003C158D" w:rsidRPr="008B345F" w:rsidRDefault="007B2A05" w:rsidP="00103104">
      <w:pPr>
        <w:pStyle w:val="1"/>
        <w:spacing w:line="360" w:lineRule="auto"/>
        <w:rPr>
          <w:rFonts w:ascii="微软雅黑" w:eastAsia="微软雅黑" w:hAnsi="微软雅黑" w:cs="Arial"/>
        </w:rPr>
      </w:pPr>
      <w:bookmarkStart w:id="9" w:name="_Toc481699345"/>
      <w:r w:rsidRPr="008B345F">
        <w:rPr>
          <w:rFonts w:ascii="微软雅黑" w:eastAsia="微软雅黑" w:hAnsi="微软雅黑" w:cs="Arial" w:hint="eastAsia"/>
        </w:rPr>
        <w:t>系统架构</w:t>
      </w:r>
      <w:bookmarkEnd w:id="9"/>
    </w:p>
    <w:p w:rsidR="003C158D" w:rsidRPr="008B345F" w:rsidRDefault="003C158D" w:rsidP="00103104">
      <w:pPr>
        <w:pStyle w:val="2"/>
        <w:spacing w:line="360" w:lineRule="auto"/>
        <w:rPr>
          <w:rFonts w:ascii="微软雅黑" w:eastAsia="微软雅黑" w:hAnsi="微软雅黑" w:cs="Arial"/>
        </w:rPr>
      </w:pPr>
      <w:bookmarkStart w:id="10" w:name="_Toc448691240"/>
      <w:bookmarkStart w:id="11" w:name="_Toc481699346"/>
      <w:r w:rsidRPr="008B345F">
        <w:rPr>
          <w:rFonts w:ascii="微软雅黑" w:eastAsia="微软雅黑" w:hAnsi="微软雅黑" w:cs="Arial"/>
        </w:rPr>
        <w:t>专业的</w:t>
      </w:r>
      <w:r w:rsidRPr="008B345F">
        <w:rPr>
          <w:rFonts w:ascii="微软雅黑" w:eastAsia="微软雅黑" w:hAnsi="微软雅黑" w:cs="Arial" w:hint="eastAsia"/>
        </w:rPr>
        <w:t>存储</w:t>
      </w:r>
      <w:r w:rsidRPr="008B345F">
        <w:rPr>
          <w:rFonts w:ascii="微软雅黑" w:eastAsia="微软雅黑" w:hAnsi="微软雅黑" w:cs="Arial"/>
        </w:rPr>
        <w:t>管理系统</w:t>
      </w:r>
      <w:bookmarkEnd w:id="10"/>
      <w:bookmarkEnd w:id="11"/>
    </w:p>
    <w:p w:rsidR="003C158D" w:rsidRPr="008B345F" w:rsidRDefault="00230308" w:rsidP="00103104">
      <w:pPr>
        <w:spacing w:line="360" w:lineRule="auto"/>
        <w:ind w:firstLineChars="200" w:firstLine="420"/>
        <w:rPr>
          <w:rFonts w:ascii="微软雅黑" w:eastAsia="微软雅黑" w:hAnsi="微软雅黑"/>
          <w:szCs w:val="21"/>
        </w:rPr>
      </w:pPr>
      <w:r w:rsidRPr="008B345F">
        <w:rPr>
          <w:rFonts w:ascii="微软雅黑" w:eastAsia="微软雅黑" w:hAnsi="微软雅黑" w:hint="eastAsia"/>
          <w:szCs w:val="21"/>
        </w:rPr>
        <w:t>智云存储</w:t>
      </w:r>
      <w:r w:rsidR="00081A15">
        <w:rPr>
          <w:rFonts w:ascii="微软雅黑" w:eastAsia="微软雅黑" w:hAnsi="微软雅黑" w:hint="eastAsia"/>
          <w:szCs w:val="21"/>
        </w:rPr>
        <w:t>MK</w:t>
      </w:r>
      <w:r w:rsidR="00D109C0" w:rsidRPr="008B345F">
        <w:rPr>
          <w:rFonts w:ascii="微软雅黑" w:eastAsia="微软雅黑" w:hAnsi="微软雅黑" w:hint="eastAsia"/>
          <w:szCs w:val="21"/>
        </w:rPr>
        <w:t>7000</w:t>
      </w:r>
      <w:r w:rsidR="003C158D" w:rsidRPr="008B345F">
        <w:rPr>
          <w:rFonts w:ascii="微软雅黑" w:eastAsia="微软雅黑" w:hAnsi="微软雅黑" w:hint="eastAsia"/>
          <w:szCs w:val="21"/>
        </w:rPr>
        <w:t>系列存储产品是基于</w:t>
      </w:r>
      <w:r w:rsidRPr="008B345F">
        <w:rPr>
          <w:rFonts w:ascii="微软雅黑" w:eastAsia="微软雅黑" w:hAnsi="微软雅黑" w:hint="eastAsia"/>
          <w:szCs w:val="21"/>
        </w:rPr>
        <w:t>自主研发专业存储操作系统的</w:t>
      </w:r>
      <w:r w:rsidR="003C158D" w:rsidRPr="008B345F">
        <w:rPr>
          <w:rFonts w:ascii="微软雅黑" w:eastAsia="微软雅黑" w:hAnsi="微软雅黑" w:hint="eastAsia"/>
          <w:szCs w:val="21"/>
        </w:rPr>
        <w:t>IPSAN/FCSAN</w:t>
      </w:r>
      <w:r w:rsidR="003C158D" w:rsidRPr="008B345F">
        <w:rPr>
          <w:rFonts w:ascii="微软雅黑" w:eastAsia="微软雅黑" w:hAnsi="微软雅黑"/>
          <w:szCs w:val="21"/>
        </w:rPr>
        <w:t>/</w:t>
      </w:r>
      <w:r w:rsidR="003C158D" w:rsidRPr="008B345F">
        <w:rPr>
          <w:rFonts w:ascii="微软雅黑" w:eastAsia="微软雅黑" w:hAnsi="微软雅黑" w:hint="eastAsia"/>
          <w:szCs w:val="21"/>
        </w:rPr>
        <w:t>NAS存储系统</w:t>
      </w:r>
      <w:r w:rsidR="004D6951" w:rsidRPr="008B345F">
        <w:rPr>
          <w:rFonts w:ascii="微软雅黑" w:eastAsia="微软雅黑" w:hAnsi="微软雅黑" w:hint="eastAsia"/>
          <w:szCs w:val="21"/>
        </w:rPr>
        <w:t>，通过</w:t>
      </w:r>
      <w:r w:rsidR="007B2D28" w:rsidRPr="008B345F">
        <w:rPr>
          <w:rFonts w:ascii="微软雅黑" w:eastAsia="微软雅黑" w:hAnsi="微软雅黑" w:hint="eastAsia"/>
          <w:szCs w:val="21"/>
        </w:rPr>
        <w:t>新一代</w:t>
      </w:r>
      <w:r w:rsidR="004D6951" w:rsidRPr="008B345F">
        <w:rPr>
          <w:rFonts w:ascii="微软雅黑" w:eastAsia="微软雅黑" w:hAnsi="微软雅黑" w:hint="eastAsia"/>
          <w:szCs w:val="21"/>
        </w:rPr>
        <w:t>专用硬件</w:t>
      </w:r>
      <w:r w:rsidR="003C158D" w:rsidRPr="008B345F">
        <w:rPr>
          <w:rFonts w:ascii="微软雅黑" w:eastAsia="微软雅黑" w:hAnsi="微软雅黑" w:hint="eastAsia"/>
          <w:szCs w:val="21"/>
        </w:rPr>
        <w:t>可以让您在极短时间内搭建高稳定性、高性能的网络存储</w:t>
      </w:r>
      <w:r w:rsidR="007B2D28" w:rsidRPr="008B345F">
        <w:rPr>
          <w:rFonts w:ascii="微软雅黑" w:eastAsia="微软雅黑" w:hAnsi="微软雅黑" w:hint="eastAsia"/>
          <w:szCs w:val="21"/>
        </w:rPr>
        <w:t>系统，构建</w:t>
      </w:r>
      <w:r w:rsidR="003C158D" w:rsidRPr="008B345F">
        <w:rPr>
          <w:rFonts w:ascii="微软雅黑" w:eastAsia="微软雅黑" w:hAnsi="微软雅黑" w:hint="eastAsia"/>
          <w:szCs w:val="21"/>
        </w:rPr>
        <w:t>NAS</w:t>
      </w:r>
      <w:r w:rsidR="007B2D28" w:rsidRPr="008B345F">
        <w:rPr>
          <w:rFonts w:ascii="微软雅黑" w:eastAsia="微软雅黑" w:hAnsi="微软雅黑" w:hint="eastAsia"/>
          <w:szCs w:val="21"/>
        </w:rPr>
        <w:t>存储系统</w:t>
      </w:r>
      <w:r w:rsidR="003C158D" w:rsidRPr="008B345F">
        <w:rPr>
          <w:rFonts w:ascii="微软雅黑" w:eastAsia="微软雅黑" w:hAnsi="微软雅黑" w:hint="eastAsia"/>
          <w:szCs w:val="21"/>
        </w:rPr>
        <w:t>、ISCSI存储设备、FC存储设备</w:t>
      </w:r>
      <w:r w:rsidR="007B2D28" w:rsidRPr="008B345F">
        <w:rPr>
          <w:rFonts w:ascii="微软雅黑" w:eastAsia="微软雅黑" w:hAnsi="微软雅黑" w:hint="eastAsia"/>
          <w:szCs w:val="21"/>
        </w:rPr>
        <w:t>一体化存储系</w:t>
      </w:r>
      <w:bookmarkStart w:id="12" w:name="_GoBack"/>
      <w:bookmarkEnd w:id="12"/>
      <w:r w:rsidR="007B2D28" w:rsidRPr="008B345F">
        <w:rPr>
          <w:rFonts w:ascii="微软雅黑" w:eastAsia="微软雅黑" w:hAnsi="微软雅黑" w:hint="eastAsia"/>
          <w:szCs w:val="21"/>
        </w:rPr>
        <w:t>统</w:t>
      </w:r>
      <w:r w:rsidR="003C158D" w:rsidRPr="008B345F">
        <w:rPr>
          <w:rFonts w:ascii="微软雅黑" w:eastAsia="微软雅黑" w:hAnsi="微软雅黑" w:hint="eastAsia"/>
          <w:szCs w:val="21"/>
        </w:rPr>
        <w:t>。</w:t>
      </w:r>
    </w:p>
    <w:p w:rsidR="003C158D" w:rsidRPr="008B345F" w:rsidRDefault="007B2D28" w:rsidP="00103104">
      <w:pPr>
        <w:spacing w:line="360" w:lineRule="auto"/>
        <w:ind w:firstLineChars="200" w:firstLine="420"/>
        <w:rPr>
          <w:rFonts w:ascii="微软雅黑" w:eastAsia="微软雅黑" w:hAnsi="微软雅黑"/>
          <w:szCs w:val="21"/>
        </w:rPr>
      </w:pPr>
      <w:r w:rsidRPr="008B345F">
        <w:rPr>
          <w:rFonts w:ascii="微软雅黑" w:eastAsia="微软雅黑" w:hAnsi="微软雅黑" w:hint="eastAsia"/>
          <w:szCs w:val="21"/>
        </w:rPr>
        <w:t>智云的</w:t>
      </w:r>
      <w:r w:rsidR="00081A15">
        <w:rPr>
          <w:rFonts w:ascii="微软雅黑" w:eastAsia="微软雅黑" w:hAnsi="微软雅黑" w:hint="eastAsia"/>
          <w:szCs w:val="21"/>
        </w:rPr>
        <w:t>MK</w:t>
      </w:r>
      <w:r w:rsidRPr="008B345F">
        <w:rPr>
          <w:rFonts w:ascii="微软雅黑" w:eastAsia="微软雅黑" w:hAnsi="微软雅黑" w:hint="eastAsia"/>
          <w:szCs w:val="21"/>
        </w:rPr>
        <w:t>7000系列存储系统</w:t>
      </w:r>
      <w:r w:rsidR="003C158D" w:rsidRPr="008B345F">
        <w:rPr>
          <w:rFonts w:ascii="微软雅黑" w:eastAsia="微软雅黑" w:hAnsi="微软雅黑" w:hint="eastAsia"/>
          <w:szCs w:val="21"/>
        </w:rPr>
        <w:t>集成了</w:t>
      </w:r>
      <w:r w:rsidRPr="008B345F">
        <w:rPr>
          <w:rFonts w:ascii="微软雅黑" w:eastAsia="微软雅黑" w:hAnsi="微软雅黑" w:hint="eastAsia"/>
          <w:szCs w:val="21"/>
        </w:rPr>
        <w:t>COS2.0存储系统包括（</w:t>
      </w:r>
      <w:r w:rsidR="003C158D" w:rsidRPr="008B345F">
        <w:rPr>
          <w:rFonts w:ascii="微软雅黑" w:eastAsia="微软雅黑" w:hAnsi="微软雅黑" w:hint="eastAsia"/>
          <w:szCs w:val="21"/>
        </w:rPr>
        <w:t>操作系统内核、各种硬件驱动程序和存储管理软件</w:t>
      </w:r>
      <w:r w:rsidRPr="008B345F">
        <w:rPr>
          <w:rFonts w:ascii="微软雅黑" w:eastAsia="微软雅黑" w:hAnsi="微软雅黑" w:hint="eastAsia"/>
          <w:szCs w:val="21"/>
        </w:rPr>
        <w:t>）</w:t>
      </w:r>
      <w:r w:rsidR="003C158D" w:rsidRPr="008B345F">
        <w:rPr>
          <w:rFonts w:ascii="微软雅黑" w:eastAsia="微软雅黑" w:hAnsi="微软雅黑" w:hint="eastAsia"/>
          <w:szCs w:val="21"/>
        </w:rPr>
        <w:t>，不需要安装任何其他操作系统和管理软件。</w:t>
      </w:r>
    </w:p>
    <w:p w:rsidR="003C158D" w:rsidRPr="008B345F" w:rsidRDefault="003C158D" w:rsidP="00103104">
      <w:pPr>
        <w:spacing w:before="120" w:after="120" w:line="360" w:lineRule="auto"/>
        <w:rPr>
          <w:rFonts w:ascii="微软雅黑" w:eastAsia="微软雅黑" w:hAnsi="微软雅黑"/>
          <w:color w:val="000000"/>
          <w:szCs w:val="21"/>
        </w:rPr>
      </w:pPr>
      <w:r w:rsidRPr="008B345F">
        <w:rPr>
          <w:rFonts w:ascii="微软雅黑" w:eastAsia="微软雅黑" w:hAnsi="微软雅黑" w:hint="eastAsia"/>
          <w:b/>
          <w:bCs/>
          <w:color w:val="333333"/>
          <w:szCs w:val="21"/>
        </w:rPr>
        <w:t>软件特点：</w:t>
      </w:r>
    </w:p>
    <w:p w:rsidR="003C158D" w:rsidRPr="008B345F" w:rsidRDefault="003C158D" w:rsidP="00103104">
      <w:pPr>
        <w:widowControl/>
        <w:numPr>
          <w:ilvl w:val="0"/>
          <w:numId w:val="9"/>
        </w:numPr>
        <w:spacing w:before="120" w:after="120" w:line="360" w:lineRule="auto"/>
        <w:jc w:val="left"/>
        <w:rPr>
          <w:rFonts w:ascii="微软雅黑" w:eastAsia="微软雅黑" w:hAnsi="微软雅黑"/>
          <w:szCs w:val="21"/>
        </w:rPr>
      </w:pPr>
      <w:r w:rsidRPr="008B345F">
        <w:rPr>
          <w:rFonts w:ascii="微软雅黑" w:eastAsia="微软雅黑" w:hAnsi="微软雅黑" w:hint="eastAsia"/>
          <w:szCs w:val="21"/>
        </w:rPr>
        <w:lastRenderedPageBreak/>
        <w:t>内置功能丰富的管理界面；</w:t>
      </w:r>
    </w:p>
    <w:p w:rsidR="003C158D" w:rsidRPr="008B345F" w:rsidRDefault="003C158D" w:rsidP="00103104">
      <w:pPr>
        <w:widowControl/>
        <w:numPr>
          <w:ilvl w:val="0"/>
          <w:numId w:val="9"/>
        </w:numPr>
        <w:spacing w:before="120" w:after="120" w:line="360" w:lineRule="auto"/>
        <w:jc w:val="left"/>
        <w:rPr>
          <w:rFonts w:ascii="微软雅黑" w:eastAsia="微软雅黑" w:hAnsi="微软雅黑"/>
          <w:szCs w:val="21"/>
        </w:rPr>
      </w:pPr>
      <w:r w:rsidRPr="008B345F">
        <w:rPr>
          <w:rFonts w:ascii="微软雅黑" w:eastAsia="微软雅黑" w:hAnsi="微软雅黑" w:hint="eastAsia"/>
          <w:szCs w:val="21"/>
        </w:rPr>
        <w:t>支持</w:t>
      </w:r>
      <w:r w:rsidRPr="008B345F">
        <w:rPr>
          <w:rFonts w:ascii="微软雅黑" w:eastAsia="微软雅黑" w:hAnsi="微软雅黑"/>
          <w:szCs w:val="21"/>
        </w:rPr>
        <w:t xml:space="preserve">ISCSI </w:t>
      </w:r>
      <w:r w:rsidRPr="008B345F">
        <w:rPr>
          <w:rFonts w:ascii="微软雅黑" w:eastAsia="微软雅黑" w:hAnsi="微软雅黑" w:hint="eastAsia"/>
          <w:szCs w:val="21"/>
        </w:rPr>
        <w:t>1Gb/10Gb、FC 8Gb/16Gb</w:t>
      </w:r>
      <w:r w:rsidR="009E51A4" w:rsidRPr="008B345F">
        <w:rPr>
          <w:rFonts w:ascii="微软雅黑" w:eastAsia="微软雅黑" w:hAnsi="微软雅黑" w:hint="eastAsia"/>
          <w:szCs w:val="21"/>
        </w:rPr>
        <w:t>、InfiniB</w:t>
      </w:r>
      <w:r w:rsidR="00CD3342" w:rsidRPr="008B345F">
        <w:rPr>
          <w:rFonts w:ascii="微软雅黑" w:eastAsia="微软雅黑" w:hAnsi="微软雅黑" w:hint="eastAsia"/>
          <w:szCs w:val="21"/>
        </w:rPr>
        <w:t>and</w:t>
      </w:r>
      <w:r w:rsidRPr="008B345F">
        <w:rPr>
          <w:rFonts w:ascii="微软雅黑" w:eastAsia="微软雅黑" w:hAnsi="微软雅黑" w:hint="eastAsia"/>
          <w:szCs w:val="21"/>
        </w:rPr>
        <w:t>等主机端口；</w:t>
      </w:r>
    </w:p>
    <w:p w:rsidR="003C158D" w:rsidRPr="008B345F" w:rsidRDefault="003C158D" w:rsidP="00103104">
      <w:pPr>
        <w:widowControl/>
        <w:numPr>
          <w:ilvl w:val="0"/>
          <w:numId w:val="9"/>
        </w:numPr>
        <w:spacing w:before="120" w:after="120" w:line="360" w:lineRule="auto"/>
        <w:jc w:val="left"/>
        <w:rPr>
          <w:rFonts w:ascii="微软雅黑" w:eastAsia="微软雅黑" w:hAnsi="微软雅黑"/>
          <w:szCs w:val="21"/>
        </w:rPr>
      </w:pPr>
      <w:r w:rsidRPr="008B345F">
        <w:rPr>
          <w:rFonts w:ascii="微软雅黑" w:eastAsia="微软雅黑" w:hAnsi="微软雅黑" w:hint="eastAsia"/>
          <w:szCs w:val="21"/>
        </w:rPr>
        <w:t>简易的安装配置后，通过浏览器进行简单的配置和管理；</w:t>
      </w:r>
    </w:p>
    <w:p w:rsidR="003C158D" w:rsidRPr="008B345F" w:rsidRDefault="003C158D" w:rsidP="00103104">
      <w:pPr>
        <w:spacing w:before="120" w:after="120" w:line="360" w:lineRule="auto"/>
        <w:rPr>
          <w:rFonts w:ascii="微软雅黑" w:eastAsia="微软雅黑" w:hAnsi="微软雅黑"/>
          <w:b/>
          <w:bCs/>
          <w:color w:val="333333"/>
          <w:szCs w:val="21"/>
        </w:rPr>
      </w:pPr>
      <w:r w:rsidRPr="008B345F">
        <w:rPr>
          <w:rFonts w:ascii="微软雅黑" w:eastAsia="微软雅黑" w:hAnsi="微软雅黑" w:hint="eastAsia"/>
          <w:b/>
          <w:bCs/>
          <w:color w:val="333333"/>
          <w:szCs w:val="21"/>
        </w:rPr>
        <w:t>软件特色功能：</w:t>
      </w:r>
    </w:p>
    <w:p w:rsidR="0075515A" w:rsidRPr="008B345F" w:rsidRDefault="0075515A" w:rsidP="00103104">
      <w:pPr>
        <w:widowControl/>
        <w:numPr>
          <w:ilvl w:val="0"/>
          <w:numId w:val="9"/>
        </w:numPr>
        <w:spacing w:before="120" w:after="120" w:line="360" w:lineRule="auto"/>
        <w:jc w:val="left"/>
        <w:rPr>
          <w:rFonts w:ascii="微软雅黑" w:eastAsia="微软雅黑" w:hAnsi="微软雅黑"/>
          <w:szCs w:val="21"/>
        </w:rPr>
      </w:pPr>
      <w:r w:rsidRPr="008B345F">
        <w:rPr>
          <w:rFonts w:ascii="微软雅黑" w:eastAsia="微软雅黑" w:hAnsi="微软雅黑" w:hint="eastAsia"/>
          <w:szCs w:val="21"/>
        </w:rPr>
        <w:t>灵活的多协议存储架构，同时支持FC/FCoE/iSCSI/InfiniBand/CIFS/NFS/HTTP/FTP多协议访问；</w:t>
      </w:r>
    </w:p>
    <w:p w:rsidR="0075515A" w:rsidRPr="008B345F" w:rsidRDefault="0075515A" w:rsidP="00103104">
      <w:pPr>
        <w:widowControl/>
        <w:numPr>
          <w:ilvl w:val="0"/>
          <w:numId w:val="9"/>
        </w:numPr>
        <w:spacing w:before="120" w:after="120" w:line="360" w:lineRule="auto"/>
        <w:jc w:val="left"/>
        <w:rPr>
          <w:rFonts w:ascii="微软雅黑" w:eastAsia="微软雅黑" w:hAnsi="微软雅黑"/>
          <w:szCs w:val="21"/>
        </w:rPr>
      </w:pPr>
      <w:r w:rsidRPr="008B345F">
        <w:rPr>
          <w:rFonts w:ascii="微软雅黑" w:eastAsia="微软雅黑" w:hAnsi="微软雅黑" w:hint="eastAsia"/>
          <w:szCs w:val="21"/>
        </w:rPr>
        <w:t>PCIE NVME 闪存卡与大容量磁盘的完美融合，满足用户在性能和成本上的最优均衡；</w:t>
      </w:r>
    </w:p>
    <w:p w:rsidR="00D054DC" w:rsidRPr="008B345F" w:rsidRDefault="00D054DC" w:rsidP="00103104">
      <w:pPr>
        <w:widowControl/>
        <w:numPr>
          <w:ilvl w:val="0"/>
          <w:numId w:val="9"/>
        </w:numPr>
        <w:spacing w:before="120" w:after="120" w:line="360" w:lineRule="auto"/>
        <w:jc w:val="left"/>
        <w:rPr>
          <w:rFonts w:ascii="微软雅黑" w:eastAsia="微软雅黑" w:hAnsi="微软雅黑"/>
          <w:szCs w:val="21"/>
        </w:rPr>
      </w:pPr>
      <w:r w:rsidRPr="008B345F">
        <w:rPr>
          <w:rFonts w:ascii="微软雅黑" w:eastAsia="微软雅黑" w:hAnsi="微软雅黑" w:hint="eastAsia"/>
          <w:szCs w:val="21"/>
        </w:rPr>
        <w:t>性能均衡，</w:t>
      </w:r>
      <w:r w:rsidRPr="008B345F">
        <w:rPr>
          <w:rStyle w:val="unnamed11"/>
          <w:rFonts w:ascii="微软雅黑" w:eastAsia="微软雅黑" w:hAnsi="微软雅黑" w:hint="eastAsia"/>
          <w:sz w:val="21"/>
          <w:szCs w:val="21"/>
        </w:rPr>
        <w:t>允许用户对不同数据卷设置优先级，并为每个数据卷设置不同的属性，包括：用户优先级、系统优先级和Cache策略。</w:t>
      </w:r>
    </w:p>
    <w:p w:rsidR="0075515A" w:rsidRPr="008B345F" w:rsidRDefault="0075515A" w:rsidP="00103104">
      <w:pPr>
        <w:widowControl/>
        <w:numPr>
          <w:ilvl w:val="0"/>
          <w:numId w:val="9"/>
        </w:numPr>
        <w:spacing w:before="120" w:after="120" w:line="360" w:lineRule="auto"/>
        <w:jc w:val="left"/>
        <w:rPr>
          <w:rFonts w:ascii="微软雅黑" w:eastAsia="微软雅黑" w:hAnsi="微软雅黑"/>
          <w:szCs w:val="21"/>
        </w:rPr>
      </w:pPr>
      <w:r w:rsidRPr="008B345F">
        <w:rPr>
          <w:rFonts w:ascii="微软雅黑" w:eastAsia="微软雅黑" w:hAnsi="微软雅黑" w:hint="eastAsia"/>
          <w:szCs w:val="21"/>
        </w:rPr>
        <w:t>灵活卷、重复数据删除、数据压缩等功能提高空间利用率；</w:t>
      </w:r>
    </w:p>
    <w:p w:rsidR="003C158D" w:rsidRPr="008B345F" w:rsidRDefault="0075515A" w:rsidP="00103104">
      <w:pPr>
        <w:widowControl/>
        <w:numPr>
          <w:ilvl w:val="0"/>
          <w:numId w:val="9"/>
        </w:numPr>
        <w:spacing w:before="120" w:after="120" w:line="360" w:lineRule="auto"/>
        <w:jc w:val="left"/>
        <w:rPr>
          <w:rFonts w:ascii="微软雅黑" w:eastAsia="微软雅黑" w:hAnsi="微软雅黑"/>
          <w:szCs w:val="21"/>
        </w:rPr>
      </w:pPr>
      <w:r w:rsidRPr="008B345F">
        <w:rPr>
          <w:rFonts w:ascii="微软雅黑" w:eastAsia="微软雅黑" w:hAnsi="微软雅黑" w:hint="eastAsia"/>
          <w:szCs w:val="21"/>
        </w:rPr>
        <w:t>通过数据快照、卷克隆、卷镜像、RAID多重校验等数据保护机制，有效保证用户数据安全</w:t>
      </w:r>
      <w:r w:rsidR="003C158D" w:rsidRPr="008B345F">
        <w:rPr>
          <w:rFonts w:ascii="微软雅黑" w:eastAsia="微软雅黑" w:hAnsi="微软雅黑" w:hint="eastAsia"/>
          <w:szCs w:val="21"/>
        </w:rPr>
        <w:t>；</w:t>
      </w:r>
    </w:p>
    <w:p w:rsidR="003C158D" w:rsidRPr="008B345F" w:rsidRDefault="003C158D" w:rsidP="00103104">
      <w:pPr>
        <w:widowControl/>
        <w:numPr>
          <w:ilvl w:val="0"/>
          <w:numId w:val="9"/>
        </w:numPr>
        <w:spacing w:before="120" w:after="120" w:line="360" w:lineRule="auto"/>
        <w:jc w:val="left"/>
        <w:rPr>
          <w:rFonts w:ascii="微软雅黑" w:eastAsia="微软雅黑" w:hAnsi="微软雅黑"/>
          <w:szCs w:val="21"/>
        </w:rPr>
      </w:pPr>
      <w:r w:rsidRPr="008B345F">
        <w:rPr>
          <w:rFonts w:ascii="微软雅黑" w:eastAsia="微软雅黑" w:hAnsi="微软雅黑" w:hint="eastAsia"/>
          <w:szCs w:val="21"/>
        </w:rPr>
        <w:t>基于ACL的细粒度的权限控制，可以达到文件级别的权限控制；</w:t>
      </w:r>
    </w:p>
    <w:p w:rsidR="003C158D" w:rsidRPr="008B345F" w:rsidRDefault="003C158D" w:rsidP="00103104">
      <w:pPr>
        <w:widowControl/>
        <w:numPr>
          <w:ilvl w:val="0"/>
          <w:numId w:val="9"/>
        </w:numPr>
        <w:spacing w:before="120" w:after="120" w:line="360" w:lineRule="auto"/>
        <w:jc w:val="left"/>
        <w:rPr>
          <w:rFonts w:ascii="微软雅黑" w:eastAsia="微软雅黑" w:hAnsi="微软雅黑"/>
          <w:szCs w:val="21"/>
        </w:rPr>
      </w:pPr>
      <w:r w:rsidRPr="008B345F">
        <w:rPr>
          <w:rFonts w:ascii="微软雅黑" w:eastAsia="微软雅黑" w:hAnsi="微软雅黑" w:hint="eastAsia"/>
          <w:szCs w:val="21"/>
        </w:rPr>
        <w:t>支持WORM（一次写入，多次读出）；</w:t>
      </w:r>
    </w:p>
    <w:p w:rsidR="003C158D" w:rsidRPr="008B345F" w:rsidRDefault="003C158D" w:rsidP="00103104">
      <w:pPr>
        <w:widowControl/>
        <w:numPr>
          <w:ilvl w:val="0"/>
          <w:numId w:val="9"/>
        </w:numPr>
        <w:spacing w:before="120" w:after="120" w:line="360" w:lineRule="auto"/>
        <w:jc w:val="left"/>
        <w:rPr>
          <w:rFonts w:ascii="微软雅黑" w:eastAsia="微软雅黑" w:hAnsi="微软雅黑"/>
          <w:szCs w:val="21"/>
        </w:rPr>
      </w:pPr>
      <w:r w:rsidRPr="008B345F">
        <w:rPr>
          <w:rFonts w:ascii="微软雅黑" w:eastAsia="微软雅黑" w:hAnsi="微软雅黑" w:hint="eastAsia"/>
          <w:szCs w:val="21"/>
        </w:rPr>
        <w:t>支持文件过滤，防止病毒扩散；</w:t>
      </w:r>
    </w:p>
    <w:p w:rsidR="003C158D" w:rsidRPr="008B345F" w:rsidRDefault="003C158D" w:rsidP="00103104">
      <w:pPr>
        <w:widowControl/>
        <w:numPr>
          <w:ilvl w:val="0"/>
          <w:numId w:val="9"/>
        </w:numPr>
        <w:spacing w:before="120" w:after="120" w:line="360" w:lineRule="auto"/>
        <w:jc w:val="left"/>
        <w:rPr>
          <w:rFonts w:ascii="微软雅黑" w:eastAsia="微软雅黑" w:hAnsi="微软雅黑"/>
          <w:szCs w:val="21"/>
        </w:rPr>
      </w:pPr>
      <w:r w:rsidRPr="008B345F">
        <w:rPr>
          <w:rFonts w:ascii="微软雅黑" w:eastAsia="微软雅黑" w:hAnsi="微软雅黑" w:hint="eastAsia"/>
          <w:szCs w:val="21"/>
        </w:rPr>
        <w:t>支持CIFS/NFS 统一命名空间集群。</w:t>
      </w:r>
    </w:p>
    <w:p w:rsidR="003C158D" w:rsidRPr="008B345F" w:rsidRDefault="003C158D" w:rsidP="00103104">
      <w:pPr>
        <w:pStyle w:val="2"/>
        <w:spacing w:line="360" w:lineRule="auto"/>
        <w:rPr>
          <w:rFonts w:ascii="微软雅黑" w:eastAsia="微软雅黑" w:hAnsi="微软雅黑" w:cs="Arial"/>
        </w:rPr>
      </w:pPr>
      <w:bookmarkStart w:id="13" w:name="_Toc448691241"/>
      <w:bookmarkStart w:id="14" w:name="_Toc481699347"/>
      <w:r w:rsidRPr="008B345F">
        <w:rPr>
          <w:rFonts w:ascii="微软雅黑" w:eastAsia="微软雅黑" w:hAnsi="微软雅黑" w:cs="Arial" w:hint="eastAsia"/>
        </w:rPr>
        <w:t>领先的</w:t>
      </w:r>
      <w:r w:rsidRPr="008B345F">
        <w:rPr>
          <w:rFonts w:ascii="微软雅黑" w:eastAsia="微软雅黑" w:hAnsi="微软雅黑" w:cs="Arial"/>
        </w:rPr>
        <w:t>硬件</w:t>
      </w:r>
      <w:r w:rsidRPr="008B345F">
        <w:rPr>
          <w:rFonts w:ascii="微软雅黑" w:eastAsia="微软雅黑" w:hAnsi="微软雅黑" w:cs="Arial" w:hint="eastAsia"/>
        </w:rPr>
        <w:t>架构</w:t>
      </w:r>
      <w:bookmarkEnd w:id="13"/>
      <w:bookmarkEnd w:id="14"/>
    </w:p>
    <w:p w:rsidR="003C158D" w:rsidRPr="008B345F" w:rsidRDefault="00081A15" w:rsidP="00103104">
      <w:pPr>
        <w:spacing w:line="360" w:lineRule="auto"/>
        <w:ind w:firstLine="420"/>
        <w:rPr>
          <w:rFonts w:ascii="微软雅黑" w:eastAsia="微软雅黑" w:hAnsi="微软雅黑" w:cs="Arial"/>
          <w:szCs w:val="21"/>
        </w:rPr>
      </w:pPr>
      <w:r>
        <w:rPr>
          <w:rFonts w:ascii="微软雅黑" w:eastAsia="微软雅黑" w:hAnsi="微软雅黑" w:cs="Arial"/>
          <w:szCs w:val="21"/>
        </w:rPr>
        <w:t>MK</w:t>
      </w:r>
      <w:r w:rsidR="00D109C0" w:rsidRPr="008B345F">
        <w:rPr>
          <w:rFonts w:ascii="微软雅黑" w:eastAsia="微软雅黑" w:hAnsi="微软雅黑" w:cs="Arial"/>
          <w:szCs w:val="21"/>
        </w:rPr>
        <w:t>7000</w:t>
      </w:r>
      <w:r w:rsidR="003C158D" w:rsidRPr="008B345F">
        <w:rPr>
          <w:rFonts w:ascii="微软雅黑" w:eastAsia="微软雅黑" w:hAnsi="微软雅黑" w:cs="Arial"/>
          <w:szCs w:val="21"/>
        </w:rPr>
        <w:t>系列产品</w:t>
      </w:r>
      <w:r w:rsidR="003C158D" w:rsidRPr="008B345F">
        <w:rPr>
          <w:rFonts w:ascii="微软雅黑" w:eastAsia="微软雅黑" w:hAnsi="微软雅黑" w:cs="Arial" w:hint="eastAsia"/>
          <w:szCs w:val="21"/>
        </w:rPr>
        <w:t>采用</w:t>
      </w:r>
      <w:r w:rsidR="00914831" w:rsidRPr="008B345F">
        <w:rPr>
          <w:rFonts w:ascii="微软雅黑" w:eastAsia="微软雅黑" w:hAnsi="微软雅黑" w:cs="Arial" w:hint="eastAsia"/>
          <w:szCs w:val="21"/>
        </w:rPr>
        <w:t>领先的硬件</w:t>
      </w:r>
      <w:r w:rsidR="003C158D" w:rsidRPr="008B345F">
        <w:rPr>
          <w:rFonts w:ascii="微软雅黑" w:eastAsia="微软雅黑" w:hAnsi="微软雅黑" w:cs="Arial" w:hint="eastAsia"/>
          <w:szCs w:val="21"/>
        </w:rPr>
        <w:t>架构，实现了系统的高性能和高扩展性，</w:t>
      </w:r>
      <w:r w:rsidR="003C158D" w:rsidRPr="008B345F">
        <w:rPr>
          <w:rFonts w:ascii="微软雅黑" w:eastAsia="微软雅黑" w:hAnsi="微软雅黑" w:cs="Arial"/>
          <w:szCs w:val="21"/>
        </w:rPr>
        <w:t>可以</w:t>
      </w:r>
      <w:r w:rsidR="003C158D" w:rsidRPr="008B345F">
        <w:rPr>
          <w:rFonts w:ascii="微软雅黑" w:eastAsia="微软雅黑" w:hAnsi="微软雅黑" w:cs="Arial" w:hint="eastAsia"/>
          <w:szCs w:val="21"/>
        </w:rPr>
        <w:t>满足</w:t>
      </w:r>
      <w:r w:rsidR="003C158D" w:rsidRPr="008B345F">
        <w:rPr>
          <w:rFonts w:ascii="微软雅黑" w:eastAsia="微软雅黑" w:hAnsi="微软雅黑" w:cs="Arial" w:hint="eastAsia"/>
          <w:szCs w:val="21"/>
        </w:rPr>
        <w:lastRenderedPageBreak/>
        <w:t>复杂</w:t>
      </w:r>
      <w:r w:rsidR="00C5011D" w:rsidRPr="008B345F">
        <w:rPr>
          <w:rFonts w:ascii="微软雅黑" w:eastAsia="微软雅黑" w:hAnsi="微软雅黑" w:cs="Arial" w:hint="eastAsia"/>
          <w:szCs w:val="21"/>
        </w:rPr>
        <w:t>的</w:t>
      </w:r>
      <w:r w:rsidR="003C158D" w:rsidRPr="008B345F">
        <w:rPr>
          <w:rFonts w:ascii="微软雅黑" w:eastAsia="微软雅黑" w:hAnsi="微软雅黑" w:cs="Arial" w:hint="eastAsia"/>
          <w:szCs w:val="21"/>
        </w:rPr>
        <w:t>应用环境和</w:t>
      </w:r>
      <w:r w:rsidR="00C5011D" w:rsidRPr="008B345F">
        <w:rPr>
          <w:rFonts w:ascii="微软雅黑" w:eastAsia="微软雅黑" w:hAnsi="微软雅黑" w:cs="Arial" w:hint="eastAsia"/>
          <w:szCs w:val="21"/>
        </w:rPr>
        <w:t>不断</w:t>
      </w:r>
      <w:r w:rsidR="00E55622" w:rsidRPr="008B345F">
        <w:rPr>
          <w:rFonts w:ascii="微软雅黑" w:eastAsia="微软雅黑" w:hAnsi="微软雅黑" w:cs="Arial" w:hint="eastAsia"/>
          <w:szCs w:val="21"/>
        </w:rPr>
        <w:t>增加</w:t>
      </w:r>
      <w:r w:rsidR="00C5011D" w:rsidRPr="008B345F">
        <w:rPr>
          <w:rFonts w:ascii="微软雅黑" w:eastAsia="微软雅黑" w:hAnsi="微软雅黑" w:cs="Arial" w:hint="eastAsia"/>
          <w:szCs w:val="21"/>
        </w:rPr>
        <w:t>的容量</w:t>
      </w:r>
      <w:r w:rsidR="003C158D" w:rsidRPr="008B345F">
        <w:rPr>
          <w:rFonts w:ascii="微软雅黑" w:eastAsia="微软雅黑" w:hAnsi="微软雅黑" w:cs="Arial" w:hint="eastAsia"/>
          <w:szCs w:val="21"/>
        </w:rPr>
        <w:t>需求</w:t>
      </w:r>
      <w:r w:rsidR="003C158D" w:rsidRPr="008B345F">
        <w:rPr>
          <w:rFonts w:ascii="微软雅黑" w:eastAsia="微软雅黑" w:hAnsi="微软雅黑" w:cs="Arial"/>
          <w:szCs w:val="21"/>
        </w:rPr>
        <w:t>。</w:t>
      </w:r>
    </w:p>
    <w:p w:rsidR="004C0358" w:rsidRPr="008B345F" w:rsidRDefault="004C0358" w:rsidP="00103104">
      <w:pPr>
        <w:pStyle w:val="a6"/>
        <w:numPr>
          <w:ilvl w:val="0"/>
          <w:numId w:val="33"/>
        </w:numPr>
        <w:spacing w:line="360" w:lineRule="auto"/>
        <w:ind w:firstLineChars="0"/>
        <w:rPr>
          <w:rFonts w:ascii="微软雅黑" w:eastAsia="微软雅黑" w:hAnsi="微软雅黑" w:cs="Arial"/>
          <w:b/>
          <w:sz w:val="24"/>
          <w:szCs w:val="24"/>
        </w:rPr>
      </w:pPr>
      <w:r w:rsidRPr="008B345F">
        <w:rPr>
          <w:rFonts w:ascii="微软雅黑" w:eastAsia="微软雅黑" w:hAnsi="微软雅黑" w:cs="Arial" w:hint="eastAsia"/>
          <w:b/>
          <w:sz w:val="24"/>
          <w:szCs w:val="24"/>
        </w:rPr>
        <w:t>Active-Active双</w:t>
      </w:r>
      <w:r w:rsidR="00A46894" w:rsidRPr="008B345F">
        <w:rPr>
          <w:rFonts w:ascii="微软雅黑" w:eastAsia="微软雅黑" w:hAnsi="微软雅黑" w:cs="Arial" w:hint="eastAsia"/>
          <w:b/>
          <w:sz w:val="24"/>
          <w:szCs w:val="24"/>
        </w:rPr>
        <w:t>控</w:t>
      </w:r>
      <w:r w:rsidRPr="008B345F">
        <w:rPr>
          <w:rFonts w:ascii="微软雅黑" w:eastAsia="微软雅黑" w:hAnsi="微软雅黑" w:cs="Arial" w:hint="eastAsia"/>
          <w:b/>
          <w:sz w:val="24"/>
          <w:szCs w:val="24"/>
        </w:rPr>
        <w:t>双活架构</w:t>
      </w:r>
    </w:p>
    <w:p w:rsidR="004C0358" w:rsidRDefault="00081A15" w:rsidP="00103104">
      <w:pPr>
        <w:spacing w:line="360" w:lineRule="auto"/>
        <w:ind w:firstLine="420"/>
        <w:rPr>
          <w:rFonts w:ascii="微软雅黑" w:eastAsia="微软雅黑" w:hAnsi="微软雅黑" w:cs="Arial"/>
          <w:szCs w:val="21"/>
        </w:rPr>
      </w:pPr>
      <w:r>
        <w:rPr>
          <w:rFonts w:ascii="微软雅黑" w:eastAsia="微软雅黑" w:hAnsi="微软雅黑" w:cs="Arial" w:hint="eastAsia"/>
          <w:szCs w:val="21"/>
        </w:rPr>
        <w:t>MK</w:t>
      </w:r>
      <w:r w:rsidR="00D109C0" w:rsidRPr="008B345F">
        <w:rPr>
          <w:rFonts w:ascii="微软雅黑" w:eastAsia="微软雅黑" w:hAnsi="微软雅黑" w:cs="Arial" w:hint="eastAsia"/>
          <w:szCs w:val="21"/>
        </w:rPr>
        <w:t>7000</w:t>
      </w:r>
      <w:r w:rsidR="007B2D28" w:rsidRPr="008B345F">
        <w:rPr>
          <w:rFonts w:ascii="微软雅黑" w:eastAsia="微软雅黑" w:hAnsi="微软雅黑" w:cs="Arial"/>
          <w:szCs w:val="21"/>
        </w:rPr>
        <w:t>系列</w:t>
      </w:r>
      <w:r w:rsidR="004C0358" w:rsidRPr="008B345F">
        <w:rPr>
          <w:rFonts w:ascii="微软雅黑" w:eastAsia="微软雅黑" w:hAnsi="微软雅黑" w:cs="Arial" w:hint="eastAsia"/>
          <w:szCs w:val="21"/>
        </w:rPr>
        <w:t>一款2U24</w:t>
      </w:r>
      <w:r w:rsidR="007B2D28" w:rsidRPr="008B345F">
        <w:rPr>
          <w:rFonts w:ascii="微软雅黑" w:eastAsia="微软雅黑" w:hAnsi="微软雅黑" w:cs="Arial" w:hint="eastAsia"/>
          <w:szCs w:val="21"/>
        </w:rPr>
        <w:t>/4U24</w:t>
      </w:r>
      <w:r w:rsidR="004C0358" w:rsidRPr="008B345F">
        <w:rPr>
          <w:rFonts w:ascii="微软雅黑" w:eastAsia="微软雅黑" w:hAnsi="微软雅黑" w:cs="Arial" w:hint="eastAsia"/>
          <w:szCs w:val="21"/>
        </w:rPr>
        <w:t>盘位双控存储产品，两个控制器模块之间通过X8 PCI-E 3.0 NT互连，实现缓存镜像功能；整个系统采用无线缆、模块化设计。</w:t>
      </w:r>
    </w:p>
    <w:p w:rsidR="00ED68E1" w:rsidRDefault="00ED68E1" w:rsidP="00ED68E1">
      <w:pPr>
        <w:spacing w:line="360" w:lineRule="auto"/>
        <w:ind w:firstLineChars="100" w:firstLine="210"/>
        <w:rPr>
          <w:rFonts w:ascii="微软雅黑" w:eastAsia="微软雅黑" w:hAnsi="微软雅黑" w:cs="Arial"/>
          <w:szCs w:val="21"/>
        </w:rPr>
      </w:pPr>
    </w:p>
    <w:p w:rsidR="00ED68E1" w:rsidRDefault="00ED68E1" w:rsidP="00ED68E1">
      <w:pPr>
        <w:spacing w:line="360" w:lineRule="auto"/>
        <w:ind w:firstLineChars="100" w:firstLine="210"/>
        <w:rPr>
          <w:rFonts w:ascii="微软雅黑" w:eastAsia="微软雅黑" w:hAnsi="微软雅黑" w:cs="Arial"/>
          <w:szCs w:val="21"/>
        </w:rPr>
      </w:pPr>
      <w:r w:rsidRPr="00ED68E1">
        <w:rPr>
          <w:rFonts w:ascii="微软雅黑" w:eastAsia="微软雅黑" w:hAnsi="微软雅黑" w:cs="Arial"/>
          <w:noProof/>
          <w:szCs w:val="21"/>
        </w:rPr>
        <w:drawing>
          <wp:inline distT="0" distB="0" distL="0" distR="0" wp14:anchorId="4BE965AE" wp14:editId="53EEABB0">
            <wp:extent cx="3284621" cy="1733550"/>
            <wp:effectExtent l="0" t="0" r="0" b="0"/>
            <wp:docPr id="10" name="Picture 4" descr="C:\Users\peter\Desktop\产品规划2017\HS702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6" name="Picture 4" descr="C:\Users\peter\Desktop\产品规划2017\HS7020-2.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284621" cy="1733550"/>
                    </a:xfrm>
                    <a:prstGeom prst="rect">
                      <a:avLst/>
                    </a:prstGeom>
                    <a:noFill/>
                    <a:extLst/>
                  </pic:spPr>
                </pic:pic>
              </a:graphicData>
            </a:graphic>
          </wp:inline>
        </w:drawing>
      </w:r>
    </w:p>
    <w:p w:rsidR="00ED68E1" w:rsidRDefault="00ED68E1" w:rsidP="00ED68E1">
      <w:pPr>
        <w:spacing w:line="360" w:lineRule="auto"/>
        <w:ind w:firstLineChars="100" w:firstLine="210"/>
        <w:rPr>
          <w:rFonts w:ascii="微软雅黑" w:eastAsia="微软雅黑" w:hAnsi="微软雅黑" w:cs="Arial"/>
          <w:szCs w:val="21"/>
        </w:rPr>
      </w:pPr>
      <w:r>
        <w:rPr>
          <w:rFonts w:ascii="微软雅黑" w:eastAsia="微软雅黑" w:hAnsi="微软雅黑" w:cs="Arial" w:hint="eastAsia"/>
          <w:szCs w:val="21"/>
        </w:rPr>
        <w:t xml:space="preserve">如上图 </w:t>
      </w:r>
      <w:r w:rsidR="00081A15">
        <w:rPr>
          <w:rFonts w:ascii="微软雅黑" w:eastAsia="微软雅黑" w:hAnsi="微软雅黑" w:cs="Arial" w:hint="eastAsia"/>
          <w:szCs w:val="21"/>
        </w:rPr>
        <w:t>MK</w:t>
      </w:r>
      <w:r>
        <w:rPr>
          <w:rFonts w:ascii="微软雅黑" w:eastAsia="微软雅黑" w:hAnsi="微软雅黑" w:cs="Arial" w:hint="eastAsia"/>
          <w:szCs w:val="21"/>
        </w:rPr>
        <w:t>7020 2U24盘位  2.5寸盘</w:t>
      </w:r>
    </w:p>
    <w:p w:rsidR="004C0358" w:rsidRPr="008B345F" w:rsidRDefault="004C0358" w:rsidP="00103104">
      <w:pPr>
        <w:pStyle w:val="a6"/>
        <w:numPr>
          <w:ilvl w:val="0"/>
          <w:numId w:val="33"/>
        </w:numPr>
        <w:spacing w:line="360" w:lineRule="auto"/>
        <w:ind w:firstLineChars="0"/>
        <w:rPr>
          <w:rFonts w:ascii="微软雅黑" w:eastAsia="微软雅黑" w:hAnsi="微软雅黑" w:cs="Arial"/>
          <w:b/>
          <w:sz w:val="24"/>
          <w:szCs w:val="24"/>
        </w:rPr>
      </w:pPr>
      <w:r w:rsidRPr="008B345F">
        <w:rPr>
          <w:rFonts w:ascii="微软雅黑" w:eastAsia="微软雅黑" w:hAnsi="微软雅黑" w:cs="Arial" w:hint="eastAsia"/>
          <w:b/>
          <w:sz w:val="24"/>
          <w:szCs w:val="24"/>
        </w:rPr>
        <w:t>强大处理能力</w:t>
      </w:r>
    </w:p>
    <w:p w:rsidR="004C0358" w:rsidRPr="008B345F" w:rsidRDefault="004C0358" w:rsidP="00103104">
      <w:pPr>
        <w:spacing w:line="360" w:lineRule="auto"/>
        <w:ind w:firstLine="420"/>
        <w:rPr>
          <w:rFonts w:ascii="微软雅黑" w:eastAsia="微软雅黑" w:hAnsi="微软雅黑" w:cs="Arial"/>
          <w:szCs w:val="21"/>
        </w:rPr>
      </w:pPr>
      <w:r w:rsidRPr="008B345F">
        <w:rPr>
          <w:rFonts w:ascii="微软雅黑" w:eastAsia="微软雅黑" w:hAnsi="微软雅黑" w:cs="Arial" w:hint="eastAsia"/>
          <w:szCs w:val="21"/>
        </w:rPr>
        <w:t>系统是基于Intel X86架构设计，每个控制器搭配Intel最新一代</w:t>
      </w:r>
      <w:r w:rsidR="008B10D4" w:rsidRPr="008B345F">
        <w:rPr>
          <w:rFonts w:ascii="微软雅黑" w:eastAsia="微软雅黑" w:hAnsi="微软雅黑" w:cs="Arial" w:hint="eastAsia"/>
          <w:szCs w:val="21"/>
        </w:rPr>
        <w:t>多核</w:t>
      </w:r>
      <w:r w:rsidRPr="008B345F">
        <w:rPr>
          <w:rFonts w:ascii="微软雅黑" w:eastAsia="微软雅黑" w:hAnsi="微软雅黑" w:cs="Arial" w:hint="eastAsia"/>
          <w:szCs w:val="21"/>
        </w:rPr>
        <w:t>CPU，兼容BROADWELL CPU 。最大支持8个DDR4 DIMM，可扩展至1024GB内存容量。端到端的12Gb解决方案，将系统I/O性能发挥到极致。</w:t>
      </w:r>
    </w:p>
    <w:p w:rsidR="004C0358" w:rsidRPr="008B345F" w:rsidRDefault="004C0358" w:rsidP="00103104">
      <w:pPr>
        <w:pStyle w:val="a6"/>
        <w:numPr>
          <w:ilvl w:val="0"/>
          <w:numId w:val="33"/>
        </w:numPr>
        <w:spacing w:line="360" w:lineRule="auto"/>
        <w:ind w:firstLineChars="0"/>
        <w:rPr>
          <w:rFonts w:ascii="微软雅黑" w:eastAsia="微软雅黑" w:hAnsi="微软雅黑" w:cs="Arial"/>
          <w:b/>
          <w:sz w:val="24"/>
          <w:szCs w:val="24"/>
        </w:rPr>
      </w:pPr>
      <w:r w:rsidRPr="008B345F">
        <w:rPr>
          <w:rFonts w:ascii="微软雅黑" w:eastAsia="微软雅黑" w:hAnsi="微软雅黑" w:cs="Arial" w:hint="eastAsia"/>
          <w:b/>
          <w:sz w:val="24"/>
          <w:szCs w:val="24"/>
        </w:rPr>
        <w:t>丰富的I/O接口</w:t>
      </w:r>
    </w:p>
    <w:p w:rsidR="004C0358" w:rsidRPr="008B345F" w:rsidRDefault="004C0358" w:rsidP="00103104">
      <w:pPr>
        <w:spacing w:line="360" w:lineRule="auto"/>
        <w:ind w:firstLine="420"/>
        <w:rPr>
          <w:rFonts w:ascii="微软雅黑" w:eastAsia="微软雅黑" w:hAnsi="微软雅黑" w:cs="Arial"/>
          <w:szCs w:val="21"/>
        </w:rPr>
      </w:pPr>
      <w:r w:rsidRPr="008B345F">
        <w:rPr>
          <w:rFonts w:ascii="微软雅黑" w:eastAsia="微软雅黑" w:hAnsi="微软雅黑" w:cs="Arial" w:hint="eastAsia"/>
          <w:szCs w:val="21"/>
        </w:rPr>
        <w:t>每控制器板载4个iSCSI主机接口，1个千兆以太网管理网口（与IPMI共用），1个Console接口（RJ45方式，兼容CISCO标准）。每个控制器可选扩展2个10Gb iSCSI，或4个16Gb FC/8Gb FC。</w:t>
      </w:r>
    </w:p>
    <w:p w:rsidR="004C0358" w:rsidRDefault="004C0358" w:rsidP="00103104">
      <w:pPr>
        <w:spacing w:line="360" w:lineRule="auto"/>
        <w:ind w:firstLine="420"/>
        <w:rPr>
          <w:rFonts w:ascii="微软雅黑" w:eastAsia="微软雅黑" w:hAnsi="微软雅黑" w:cs="Arial"/>
          <w:szCs w:val="21"/>
        </w:rPr>
      </w:pPr>
      <w:r w:rsidRPr="008B345F">
        <w:rPr>
          <w:rFonts w:ascii="微软雅黑" w:eastAsia="微软雅黑" w:hAnsi="微软雅黑" w:cs="Arial" w:hint="eastAsia"/>
          <w:szCs w:val="21"/>
        </w:rPr>
        <w:t>后端磁盘扩展接口，每个控制器标配支持2个4x12Gb SFF8644 Mini SAS HD。</w:t>
      </w:r>
    </w:p>
    <w:p w:rsidR="007E4691" w:rsidRDefault="007E4691" w:rsidP="007E4691">
      <w:pPr>
        <w:spacing w:line="360" w:lineRule="auto"/>
        <w:ind w:firstLineChars="100" w:firstLine="210"/>
        <w:rPr>
          <w:rFonts w:ascii="微软雅黑" w:eastAsia="微软雅黑" w:hAnsi="微软雅黑" w:cs="Arial"/>
          <w:szCs w:val="21"/>
        </w:rPr>
      </w:pPr>
      <w:r w:rsidRPr="00ED68E1">
        <w:rPr>
          <w:rFonts w:ascii="微软雅黑" w:eastAsia="微软雅黑" w:hAnsi="微软雅黑" w:cs="Arial"/>
          <w:noProof/>
          <w:szCs w:val="21"/>
        </w:rPr>
        <w:lastRenderedPageBreak/>
        <w:drawing>
          <wp:inline distT="0" distB="0" distL="0" distR="0" wp14:anchorId="063D52DC" wp14:editId="79A0862E">
            <wp:extent cx="3563494" cy="2181225"/>
            <wp:effectExtent l="0" t="0" r="0" b="0"/>
            <wp:docPr id="8" name="Picture 5" descr="C:\Users\peter\Desktop\产品规划2017\HS704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5" descr="C:\Users\peter\Desktop\产品规划2017\HS7040-3.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566383" cy="2182993"/>
                    </a:xfrm>
                    <a:prstGeom prst="rect">
                      <a:avLst/>
                    </a:prstGeom>
                    <a:noFill/>
                    <a:extLst/>
                  </pic:spPr>
                </pic:pic>
              </a:graphicData>
            </a:graphic>
          </wp:inline>
        </w:drawing>
      </w:r>
    </w:p>
    <w:p w:rsidR="007E4691" w:rsidRDefault="007E4691" w:rsidP="007E4691">
      <w:pPr>
        <w:spacing w:line="360" w:lineRule="auto"/>
        <w:ind w:firstLineChars="100" w:firstLine="210"/>
        <w:rPr>
          <w:rFonts w:ascii="微软雅黑" w:eastAsia="微软雅黑" w:hAnsi="微软雅黑" w:cs="Arial"/>
          <w:szCs w:val="21"/>
        </w:rPr>
      </w:pPr>
      <w:r>
        <w:rPr>
          <w:rFonts w:ascii="微软雅黑" w:eastAsia="微软雅黑" w:hAnsi="微软雅黑" w:cs="Arial" w:hint="eastAsia"/>
          <w:szCs w:val="21"/>
        </w:rPr>
        <w:t xml:space="preserve">如上图 </w:t>
      </w:r>
      <w:r w:rsidR="00081A15">
        <w:rPr>
          <w:rFonts w:ascii="微软雅黑" w:eastAsia="微软雅黑" w:hAnsi="微软雅黑" w:cs="Arial" w:hint="eastAsia"/>
          <w:szCs w:val="21"/>
        </w:rPr>
        <w:t>MK</w:t>
      </w:r>
      <w:r>
        <w:rPr>
          <w:rFonts w:ascii="微软雅黑" w:eastAsia="微软雅黑" w:hAnsi="微软雅黑" w:cs="Arial" w:hint="eastAsia"/>
          <w:szCs w:val="21"/>
        </w:rPr>
        <w:t>7040 4U24盘位  3.5寸盘</w:t>
      </w:r>
    </w:p>
    <w:p w:rsidR="004C0358" w:rsidRPr="008B345F" w:rsidRDefault="004C0358" w:rsidP="00103104">
      <w:pPr>
        <w:pStyle w:val="a6"/>
        <w:numPr>
          <w:ilvl w:val="0"/>
          <w:numId w:val="33"/>
        </w:numPr>
        <w:spacing w:line="360" w:lineRule="auto"/>
        <w:ind w:firstLineChars="0"/>
        <w:rPr>
          <w:rFonts w:ascii="微软雅黑" w:eastAsia="微软雅黑" w:hAnsi="微软雅黑" w:cs="Arial"/>
          <w:b/>
          <w:sz w:val="24"/>
          <w:szCs w:val="24"/>
        </w:rPr>
      </w:pPr>
      <w:r w:rsidRPr="008B345F">
        <w:rPr>
          <w:rFonts w:ascii="微软雅黑" w:eastAsia="微软雅黑" w:hAnsi="微软雅黑" w:cs="Arial" w:hint="eastAsia"/>
          <w:b/>
          <w:sz w:val="24"/>
          <w:szCs w:val="24"/>
        </w:rPr>
        <w:t>灵活的SAS Controller扣板</w:t>
      </w:r>
    </w:p>
    <w:p w:rsidR="004C0358" w:rsidRPr="008B345F" w:rsidRDefault="004C0358" w:rsidP="00103104">
      <w:pPr>
        <w:spacing w:line="360" w:lineRule="auto"/>
        <w:ind w:firstLine="420"/>
        <w:rPr>
          <w:rFonts w:ascii="微软雅黑" w:eastAsia="微软雅黑" w:hAnsi="微软雅黑" w:cs="Arial"/>
          <w:szCs w:val="21"/>
        </w:rPr>
      </w:pPr>
      <w:r w:rsidRPr="008B345F">
        <w:rPr>
          <w:rFonts w:ascii="微软雅黑" w:eastAsia="微软雅黑" w:hAnsi="微软雅黑" w:cs="Arial" w:hint="eastAsia"/>
          <w:szCs w:val="21"/>
        </w:rPr>
        <w:t>主板采用支持Mezzanine Card设计方式，支持LSI 3008和PMC8068两款SAS 控制芯片扣板，客户可以根据自己的需求，选择不同的SAS Controller扣板。</w:t>
      </w:r>
    </w:p>
    <w:p w:rsidR="004C0358" w:rsidRPr="008B345F" w:rsidRDefault="004C0358" w:rsidP="00103104">
      <w:pPr>
        <w:pStyle w:val="a6"/>
        <w:numPr>
          <w:ilvl w:val="0"/>
          <w:numId w:val="33"/>
        </w:numPr>
        <w:spacing w:line="360" w:lineRule="auto"/>
        <w:ind w:firstLineChars="0"/>
        <w:rPr>
          <w:rFonts w:ascii="微软雅黑" w:eastAsia="微软雅黑" w:hAnsi="微软雅黑" w:cs="Arial"/>
          <w:b/>
          <w:sz w:val="24"/>
          <w:szCs w:val="24"/>
        </w:rPr>
      </w:pPr>
      <w:r w:rsidRPr="008B345F">
        <w:rPr>
          <w:rFonts w:ascii="微软雅黑" w:eastAsia="微软雅黑" w:hAnsi="微软雅黑" w:cs="Arial" w:hint="eastAsia"/>
          <w:b/>
          <w:sz w:val="24"/>
          <w:szCs w:val="24"/>
        </w:rPr>
        <w:t>完备数据保护</w:t>
      </w:r>
    </w:p>
    <w:p w:rsidR="004C0358" w:rsidRPr="008B345F" w:rsidRDefault="004C0358" w:rsidP="00103104">
      <w:pPr>
        <w:spacing w:line="360" w:lineRule="auto"/>
        <w:ind w:firstLine="420"/>
        <w:rPr>
          <w:rFonts w:ascii="微软雅黑" w:eastAsia="微软雅黑" w:hAnsi="微软雅黑" w:cs="Arial"/>
          <w:szCs w:val="21"/>
        </w:rPr>
      </w:pPr>
      <w:r w:rsidRPr="008B345F">
        <w:rPr>
          <w:rFonts w:ascii="微软雅黑" w:eastAsia="微软雅黑" w:hAnsi="微软雅黑" w:cs="Arial" w:hint="eastAsia"/>
          <w:szCs w:val="21"/>
        </w:rPr>
        <w:t>该系统中设计了1＋1 BBU冗余电池备份系统，满足在AC意外掉电后，对数据进行保护。</w:t>
      </w:r>
    </w:p>
    <w:p w:rsidR="004C0358" w:rsidRPr="008B345F" w:rsidRDefault="004C0358" w:rsidP="00103104">
      <w:pPr>
        <w:pStyle w:val="a6"/>
        <w:numPr>
          <w:ilvl w:val="0"/>
          <w:numId w:val="33"/>
        </w:numPr>
        <w:spacing w:line="360" w:lineRule="auto"/>
        <w:ind w:firstLineChars="0"/>
        <w:rPr>
          <w:rFonts w:ascii="微软雅黑" w:eastAsia="微软雅黑" w:hAnsi="微软雅黑" w:cs="Arial"/>
          <w:b/>
          <w:sz w:val="24"/>
          <w:szCs w:val="24"/>
        </w:rPr>
      </w:pPr>
      <w:r w:rsidRPr="008B345F">
        <w:rPr>
          <w:rFonts w:ascii="微软雅黑" w:eastAsia="微软雅黑" w:hAnsi="微软雅黑" w:cs="Arial" w:hint="eastAsia"/>
          <w:b/>
          <w:sz w:val="24"/>
          <w:szCs w:val="24"/>
        </w:rPr>
        <w:t>节能环保</w:t>
      </w:r>
    </w:p>
    <w:p w:rsidR="00790A45" w:rsidRPr="008B345F" w:rsidRDefault="004C0358" w:rsidP="00103104">
      <w:pPr>
        <w:spacing w:line="360" w:lineRule="auto"/>
        <w:ind w:firstLine="420"/>
        <w:rPr>
          <w:rFonts w:ascii="微软雅黑" w:eastAsia="微软雅黑" w:hAnsi="微软雅黑" w:cs="Arial"/>
          <w:szCs w:val="21"/>
        </w:rPr>
      </w:pPr>
      <w:r w:rsidRPr="008B345F">
        <w:rPr>
          <w:rFonts w:ascii="微软雅黑" w:eastAsia="微软雅黑" w:hAnsi="微软雅黑" w:cs="Arial" w:hint="eastAsia"/>
          <w:szCs w:val="21"/>
        </w:rPr>
        <w:t>电源模块采用1+1冗余电源，基于PID闭环控制的智能风扇控制以及高转换效率的DC-DC开关电源等，极大降低系统功耗。</w:t>
      </w:r>
    </w:p>
    <w:p w:rsidR="004C328B" w:rsidRPr="008B345F" w:rsidRDefault="004C328B" w:rsidP="00103104">
      <w:pPr>
        <w:pStyle w:val="1"/>
        <w:spacing w:line="360" w:lineRule="auto"/>
        <w:rPr>
          <w:rFonts w:ascii="微软雅黑" w:eastAsia="微软雅黑" w:hAnsi="微软雅黑" w:cs="Arial"/>
        </w:rPr>
      </w:pPr>
      <w:bookmarkStart w:id="15" w:name="_Toc481699348"/>
      <w:r w:rsidRPr="008B345F">
        <w:rPr>
          <w:rFonts w:ascii="微软雅黑" w:eastAsia="微软雅黑" w:hAnsi="微软雅黑" w:cs="Arial" w:hint="eastAsia"/>
        </w:rPr>
        <w:t>产品功能</w:t>
      </w:r>
      <w:bookmarkEnd w:id="15"/>
    </w:p>
    <w:p w:rsidR="00E21C26" w:rsidRPr="008B345F" w:rsidRDefault="009A4376" w:rsidP="00103104">
      <w:pPr>
        <w:pStyle w:val="2"/>
        <w:spacing w:line="360" w:lineRule="auto"/>
        <w:rPr>
          <w:rFonts w:ascii="微软雅黑" w:eastAsia="微软雅黑" w:hAnsi="微软雅黑" w:cs="Arial"/>
        </w:rPr>
      </w:pPr>
      <w:bookmarkStart w:id="16" w:name="_Toc481699349"/>
      <w:bookmarkStart w:id="17" w:name="_Toc479843204"/>
      <w:bookmarkStart w:id="18" w:name="_Toc214287122"/>
      <w:r w:rsidRPr="008B345F">
        <w:rPr>
          <w:rFonts w:ascii="微软雅黑" w:eastAsia="微软雅黑" w:hAnsi="微软雅黑" w:cs="Arial" w:hint="eastAsia"/>
        </w:rPr>
        <w:t>高效的闪存/磁盘一体化混合存储优势</w:t>
      </w:r>
      <w:bookmarkEnd w:id="16"/>
    </w:p>
    <w:p w:rsidR="00A72206" w:rsidRPr="008B345F" w:rsidRDefault="00443450" w:rsidP="00103104">
      <w:pPr>
        <w:spacing w:line="360" w:lineRule="auto"/>
        <w:ind w:firstLineChars="200" w:firstLine="420"/>
        <w:rPr>
          <w:rFonts w:ascii="微软雅黑" w:eastAsia="微软雅黑" w:hAnsi="微软雅黑"/>
        </w:rPr>
      </w:pPr>
      <w:r w:rsidRPr="008B345F">
        <w:rPr>
          <w:rFonts w:ascii="微软雅黑" w:eastAsia="微软雅黑" w:hAnsi="微软雅黑" w:hint="eastAsia"/>
        </w:rPr>
        <w:t>采用</w:t>
      </w:r>
      <w:r w:rsidR="00A72206" w:rsidRPr="008B345F">
        <w:rPr>
          <w:rFonts w:ascii="微软雅黑" w:eastAsia="微软雅黑" w:hAnsi="微软雅黑" w:hint="eastAsia"/>
        </w:rPr>
        <w:t>海量和安全的128位存储专用系统（</w:t>
      </w:r>
      <w:r w:rsidR="001F653B" w:rsidRPr="008B345F">
        <w:rPr>
          <w:rFonts w:ascii="微软雅黑" w:eastAsia="微软雅黑" w:hAnsi="微软雅黑" w:hint="eastAsia"/>
        </w:rPr>
        <w:t>O</w:t>
      </w:r>
      <w:r w:rsidR="00A72206" w:rsidRPr="008B345F">
        <w:rPr>
          <w:rFonts w:ascii="微软雅黑" w:eastAsia="微软雅黑" w:hAnsi="微软雅黑" w:hint="eastAsia"/>
        </w:rPr>
        <w:t>FS）是一个革命性的全新的文件系统，它从根本上改变了文件系统的管理方式，这个文件系统的特色和其带来的好处至今没有其他文</w:t>
      </w:r>
      <w:r w:rsidR="00A72206" w:rsidRPr="008B345F">
        <w:rPr>
          <w:rFonts w:ascii="微软雅黑" w:eastAsia="微软雅黑" w:hAnsi="微软雅黑" w:hint="eastAsia"/>
        </w:rPr>
        <w:lastRenderedPageBreak/>
        <w:t>件系统可以与之媲美，</w:t>
      </w:r>
      <w:r w:rsidR="001F653B" w:rsidRPr="008B345F">
        <w:rPr>
          <w:rFonts w:ascii="微软雅黑" w:eastAsia="微软雅黑" w:hAnsi="微软雅黑" w:hint="eastAsia"/>
        </w:rPr>
        <w:t>OFS</w:t>
      </w:r>
      <w:r w:rsidR="00A72206" w:rsidRPr="008B345F">
        <w:rPr>
          <w:rFonts w:ascii="微软雅黑" w:eastAsia="微软雅黑" w:hAnsi="微软雅黑" w:hint="eastAsia"/>
        </w:rPr>
        <w:t>被设计成可升级并易于管理的。其内置的</w:t>
      </w:r>
      <w:r w:rsidR="001F653B" w:rsidRPr="008B345F">
        <w:rPr>
          <w:rFonts w:ascii="微软雅黑" w:eastAsia="微软雅黑" w:hAnsi="微软雅黑" w:hint="eastAsia"/>
        </w:rPr>
        <w:t>Omni</w:t>
      </w:r>
      <w:r w:rsidR="00A72206" w:rsidRPr="008B345F">
        <w:rPr>
          <w:rFonts w:ascii="微软雅黑" w:eastAsia="微软雅黑" w:hAnsi="微软雅黑" w:hint="eastAsia"/>
        </w:rPr>
        <w:t>Cache功能，能够结合最新的闪存和通用磁盘的优点，做到最佳的性能、容量、价格的最佳匹配。保证大容量数据采集、制作和编辑业务的高效运转。工作如图：</w:t>
      </w:r>
    </w:p>
    <w:p w:rsidR="00E21C26" w:rsidRPr="008B345F" w:rsidRDefault="00354B48" w:rsidP="00103104">
      <w:pPr>
        <w:spacing w:line="360" w:lineRule="auto"/>
        <w:jc w:val="center"/>
        <w:rPr>
          <w:rFonts w:ascii="微软雅黑" w:eastAsia="微软雅黑" w:hAnsi="微软雅黑"/>
        </w:rPr>
      </w:pPr>
      <w:r>
        <w:rPr>
          <w:rFonts w:ascii="微软雅黑" w:eastAsia="微软雅黑" w:hAnsi="微软雅黑"/>
          <w:noProof/>
          <w:sz w:val="24"/>
          <w:szCs w:val="24"/>
        </w:rPr>
        <w:drawing>
          <wp:inline distT="0" distB="0" distL="0" distR="0" wp14:anchorId="1E487EC3" wp14:editId="5E33AF9E">
            <wp:extent cx="5278120" cy="2190053"/>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278120" cy="2190053"/>
                    </a:xfrm>
                    <a:prstGeom prst="rect">
                      <a:avLst/>
                    </a:prstGeom>
                    <a:noFill/>
                    <a:ln>
                      <a:noFill/>
                    </a:ln>
                  </pic:spPr>
                </pic:pic>
              </a:graphicData>
            </a:graphic>
          </wp:inline>
        </w:drawing>
      </w:r>
    </w:p>
    <w:p w:rsidR="00A72206" w:rsidRPr="00354B48" w:rsidRDefault="00A72206" w:rsidP="00103104">
      <w:pPr>
        <w:spacing w:line="360" w:lineRule="auto"/>
        <w:rPr>
          <w:rFonts w:ascii="微软雅黑" w:eastAsia="微软雅黑" w:hAnsi="微软雅黑"/>
        </w:rPr>
      </w:pPr>
      <w:r w:rsidRPr="00354B48">
        <w:rPr>
          <w:rFonts w:ascii="微软雅黑" w:eastAsia="微软雅黑" w:hAnsi="微软雅黑" w:hint="eastAsia"/>
        </w:rPr>
        <w:t>用5%的闪存，解决95%传统存储的并发瓶颈问题。</w:t>
      </w:r>
    </w:p>
    <w:p w:rsidR="00420F7F" w:rsidRPr="008B345F" w:rsidRDefault="00420F7F" w:rsidP="00103104">
      <w:pPr>
        <w:pStyle w:val="2"/>
        <w:spacing w:line="360" w:lineRule="auto"/>
        <w:rPr>
          <w:rFonts w:ascii="微软雅黑" w:eastAsia="微软雅黑" w:hAnsi="微软雅黑" w:cs="Arial"/>
        </w:rPr>
      </w:pPr>
      <w:bookmarkStart w:id="19" w:name="_Toc481699350"/>
      <w:r w:rsidRPr="008B345F">
        <w:rPr>
          <w:rFonts w:ascii="微软雅黑" w:eastAsia="微软雅黑" w:hAnsi="微软雅黑" w:cs="Arial" w:hint="eastAsia"/>
        </w:rPr>
        <w:t>性能均衡</w:t>
      </w:r>
      <w:bookmarkEnd w:id="19"/>
    </w:p>
    <w:p w:rsidR="00093A53" w:rsidRPr="008B345F" w:rsidRDefault="00093A53" w:rsidP="00103104">
      <w:pPr>
        <w:pStyle w:val="ad"/>
        <w:spacing w:after="156"/>
        <w:ind w:firstLineChars="0" w:firstLine="0"/>
        <w:rPr>
          <w:rStyle w:val="unnamed11"/>
          <w:rFonts w:ascii="微软雅黑" w:eastAsia="微软雅黑" w:hAnsi="微软雅黑"/>
          <w:b/>
          <w:sz w:val="24"/>
          <w:szCs w:val="24"/>
        </w:rPr>
      </w:pPr>
      <w:bookmarkStart w:id="20" w:name="_Toc216877238"/>
      <w:bookmarkStart w:id="21" w:name="_Toc217278719"/>
      <w:r w:rsidRPr="008B345F">
        <w:rPr>
          <w:rStyle w:val="unnamed11"/>
          <w:rFonts w:ascii="微软雅黑" w:eastAsia="微软雅黑" w:hAnsi="微软雅黑" w:hint="eastAsia"/>
          <w:b/>
          <w:sz w:val="24"/>
          <w:szCs w:val="24"/>
        </w:rPr>
        <w:t>技术原理</w:t>
      </w:r>
      <w:bookmarkEnd w:id="20"/>
      <w:bookmarkEnd w:id="21"/>
    </w:p>
    <w:p w:rsidR="00093A53" w:rsidRPr="008B345F" w:rsidRDefault="006B28B1" w:rsidP="00103104">
      <w:pPr>
        <w:pStyle w:val="ad"/>
        <w:spacing w:after="156"/>
        <w:rPr>
          <w:rStyle w:val="unnamed11"/>
          <w:rFonts w:ascii="微软雅黑" w:eastAsia="微软雅黑" w:hAnsi="微软雅黑"/>
          <w:sz w:val="21"/>
          <w:szCs w:val="21"/>
        </w:rPr>
      </w:pPr>
      <w:r w:rsidRPr="008B345F">
        <w:rPr>
          <w:rStyle w:val="unnamed11"/>
          <w:rFonts w:ascii="微软雅黑" w:eastAsia="微软雅黑" w:hAnsi="微软雅黑" w:hint="eastAsia"/>
          <w:sz w:val="21"/>
          <w:szCs w:val="21"/>
        </w:rPr>
        <w:t>OmniShare</w:t>
      </w:r>
      <w:r w:rsidR="00093A53" w:rsidRPr="008B345F">
        <w:rPr>
          <w:rStyle w:val="unnamed11"/>
          <w:rFonts w:ascii="微软雅黑" w:eastAsia="微软雅黑" w:hAnsi="微软雅黑" w:hint="eastAsia"/>
          <w:sz w:val="21"/>
          <w:szCs w:val="21"/>
        </w:rPr>
        <w:t>允许用户对不同数据卷设置优先级，并为每个数据卷设置不同的属性，包括：用户优先级、系统优先级和Cache策略。</w:t>
      </w:r>
    </w:p>
    <w:p w:rsidR="00093A53" w:rsidRPr="008B345F" w:rsidRDefault="001F653B" w:rsidP="008B345F">
      <w:pPr>
        <w:pStyle w:val="ad"/>
        <w:spacing w:after="156"/>
        <w:rPr>
          <w:rStyle w:val="unnamed11"/>
          <w:rFonts w:ascii="微软雅黑" w:eastAsia="微软雅黑" w:hAnsi="微软雅黑"/>
          <w:b/>
          <w:sz w:val="21"/>
          <w:szCs w:val="21"/>
        </w:rPr>
      </w:pPr>
      <w:r w:rsidRPr="008B345F">
        <w:rPr>
          <w:rStyle w:val="unnamed11"/>
          <w:rFonts w:ascii="微软雅黑" w:eastAsia="微软雅黑" w:hAnsi="微软雅黑"/>
          <w:b/>
          <w:sz w:val="21"/>
          <w:szCs w:val="21"/>
        </w:rPr>
        <w:t>OFS</w:t>
      </w:r>
      <w:r w:rsidR="00093A53" w:rsidRPr="008B345F">
        <w:rPr>
          <w:rStyle w:val="unnamed11"/>
          <w:rFonts w:ascii="微软雅黑" w:eastAsia="微软雅黑" w:hAnsi="微软雅黑" w:hint="eastAsia"/>
          <w:b/>
          <w:sz w:val="21"/>
          <w:szCs w:val="21"/>
        </w:rPr>
        <w:t>操作</w:t>
      </w:r>
    </w:p>
    <w:p w:rsidR="00093A53" w:rsidRPr="008B345F" w:rsidRDefault="00093A53" w:rsidP="00103104">
      <w:pPr>
        <w:pStyle w:val="ad"/>
        <w:spacing w:after="156"/>
        <w:rPr>
          <w:rStyle w:val="unnamed11"/>
          <w:rFonts w:ascii="微软雅黑" w:eastAsia="微软雅黑" w:hAnsi="微软雅黑"/>
          <w:sz w:val="21"/>
          <w:szCs w:val="21"/>
        </w:rPr>
      </w:pPr>
      <w:r w:rsidRPr="008B345F">
        <w:rPr>
          <w:rStyle w:val="unnamed11"/>
          <w:rFonts w:ascii="微软雅黑" w:eastAsia="微软雅黑" w:hAnsi="微软雅黑" w:hint="eastAsia"/>
          <w:sz w:val="21"/>
          <w:szCs w:val="21"/>
        </w:rPr>
        <w:t>来自任何访问协议（NFS/CIFS/FCP/ISCSI）的读或写操作请求进入</w:t>
      </w:r>
      <w:r w:rsidR="00081A15">
        <w:rPr>
          <w:rStyle w:val="unnamed11"/>
          <w:rFonts w:ascii="微软雅黑" w:eastAsia="微软雅黑" w:hAnsi="微软雅黑" w:hint="eastAsia"/>
          <w:sz w:val="21"/>
          <w:szCs w:val="21"/>
        </w:rPr>
        <w:t>MK</w:t>
      </w:r>
      <w:r w:rsidR="00D109C0" w:rsidRPr="008B345F">
        <w:rPr>
          <w:rStyle w:val="unnamed11"/>
          <w:rFonts w:ascii="微软雅黑" w:eastAsia="微软雅黑" w:hAnsi="微软雅黑" w:hint="eastAsia"/>
          <w:sz w:val="21"/>
          <w:szCs w:val="21"/>
        </w:rPr>
        <w:t>7000</w:t>
      </w:r>
      <w:r w:rsidRPr="008B345F">
        <w:rPr>
          <w:rStyle w:val="unnamed11"/>
          <w:rFonts w:ascii="微软雅黑" w:eastAsia="微软雅黑" w:hAnsi="微软雅黑" w:hint="eastAsia"/>
          <w:sz w:val="21"/>
          <w:szCs w:val="21"/>
        </w:rPr>
        <w:t>存储系统的操作系统后，都会被转化成为</w:t>
      </w:r>
      <w:r w:rsidR="001F653B" w:rsidRPr="008B345F">
        <w:rPr>
          <w:rStyle w:val="unnamed11"/>
          <w:rFonts w:ascii="微软雅黑" w:eastAsia="微软雅黑" w:hAnsi="微软雅黑" w:hint="eastAsia"/>
          <w:sz w:val="21"/>
          <w:szCs w:val="21"/>
        </w:rPr>
        <w:t>OFS</w:t>
      </w:r>
      <w:r w:rsidRPr="008B345F">
        <w:rPr>
          <w:rStyle w:val="unnamed11"/>
          <w:rFonts w:ascii="微软雅黑" w:eastAsia="微软雅黑" w:hAnsi="微软雅黑" w:hint="eastAsia"/>
          <w:sz w:val="21"/>
          <w:szCs w:val="21"/>
        </w:rPr>
        <w:t>的读写操作。同样，一个来自系统本身的请求也会最终被转化为</w:t>
      </w:r>
      <w:r w:rsidR="001F653B" w:rsidRPr="008B345F">
        <w:rPr>
          <w:rStyle w:val="unnamed11"/>
          <w:rFonts w:ascii="微软雅黑" w:eastAsia="微软雅黑" w:hAnsi="微软雅黑" w:hint="eastAsia"/>
          <w:sz w:val="21"/>
          <w:szCs w:val="21"/>
        </w:rPr>
        <w:t>OFS</w:t>
      </w:r>
      <w:r w:rsidRPr="008B345F">
        <w:rPr>
          <w:rStyle w:val="unnamed11"/>
          <w:rFonts w:ascii="微软雅黑" w:eastAsia="微软雅黑" w:hAnsi="微软雅黑" w:hint="eastAsia"/>
          <w:sz w:val="21"/>
          <w:szCs w:val="21"/>
        </w:rPr>
        <w:t>操作，这些操作最终由</w:t>
      </w:r>
      <w:r w:rsidR="001F653B" w:rsidRPr="008B345F">
        <w:rPr>
          <w:rStyle w:val="unnamed11"/>
          <w:rFonts w:ascii="微软雅黑" w:eastAsia="微软雅黑" w:hAnsi="微软雅黑" w:hint="eastAsia"/>
          <w:sz w:val="21"/>
          <w:szCs w:val="21"/>
        </w:rPr>
        <w:t>OFS</w:t>
      </w:r>
      <w:r w:rsidRPr="008B345F">
        <w:rPr>
          <w:rStyle w:val="unnamed11"/>
          <w:rFonts w:ascii="微软雅黑" w:eastAsia="微软雅黑" w:hAnsi="微软雅黑" w:hint="eastAsia"/>
          <w:sz w:val="21"/>
          <w:szCs w:val="21"/>
        </w:rPr>
        <w:t>完成。</w:t>
      </w:r>
    </w:p>
    <w:p w:rsidR="00093A53" w:rsidRPr="008B345F" w:rsidRDefault="00081A15" w:rsidP="00103104">
      <w:pPr>
        <w:pStyle w:val="ad"/>
        <w:spacing w:after="156"/>
        <w:rPr>
          <w:rStyle w:val="unnamed11"/>
          <w:rFonts w:ascii="微软雅黑" w:eastAsia="微软雅黑" w:hAnsi="微软雅黑"/>
          <w:sz w:val="21"/>
          <w:szCs w:val="21"/>
        </w:rPr>
      </w:pPr>
      <w:r>
        <w:rPr>
          <w:rStyle w:val="unnamed11"/>
          <w:rFonts w:ascii="微软雅黑" w:eastAsia="微软雅黑" w:hAnsi="微软雅黑" w:hint="eastAsia"/>
          <w:sz w:val="21"/>
          <w:szCs w:val="21"/>
        </w:rPr>
        <w:t>MK</w:t>
      </w:r>
      <w:r w:rsidR="00D109C0" w:rsidRPr="008B345F">
        <w:rPr>
          <w:rStyle w:val="unnamed11"/>
          <w:rFonts w:ascii="微软雅黑" w:eastAsia="微软雅黑" w:hAnsi="微软雅黑" w:hint="eastAsia"/>
          <w:sz w:val="21"/>
          <w:szCs w:val="21"/>
        </w:rPr>
        <w:t>7000</w:t>
      </w:r>
      <w:r w:rsidR="00093A53" w:rsidRPr="008B345F">
        <w:rPr>
          <w:rStyle w:val="unnamed11"/>
          <w:rFonts w:ascii="微软雅黑" w:eastAsia="微软雅黑" w:hAnsi="微软雅黑" w:hint="eastAsia"/>
          <w:sz w:val="21"/>
          <w:szCs w:val="21"/>
        </w:rPr>
        <w:t>存储系统把每个</w:t>
      </w:r>
      <w:r w:rsidR="001F653B" w:rsidRPr="008B345F">
        <w:rPr>
          <w:rStyle w:val="unnamed11"/>
          <w:rFonts w:ascii="微软雅黑" w:eastAsia="微软雅黑" w:hAnsi="微软雅黑" w:hint="eastAsia"/>
          <w:sz w:val="21"/>
          <w:szCs w:val="21"/>
        </w:rPr>
        <w:t>OFS</w:t>
      </w:r>
      <w:r w:rsidR="00093A53" w:rsidRPr="008B345F">
        <w:rPr>
          <w:rStyle w:val="unnamed11"/>
          <w:rFonts w:ascii="微软雅黑" w:eastAsia="微软雅黑" w:hAnsi="微软雅黑" w:hint="eastAsia"/>
          <w:sz w:val="21"/>
          <w:szCs w:val="21"/>
        </w:rPr>
        <w:t>操作分类成用户发起或者系统发起。举例来说，来自与客户端的请求被认为是一个用户操作，而一个</w:t>
      </w:r>
      <w:r w:rsidR="001F653B" w:rsidRPr="008B345F">
        <w:rPr>
          <w:rStyle w:val="unnamed11"/>
          <w:rFonts w:ascii="微软雅黑" w:eastAsia="微软雅黑" w:hAnsi="微软雅黑" w:hint="eastAsia"/>
          <w:sz w:val="21"/>
          <w:szCs w:val="21"/>
        </w:rPr>
        <w:t>Omni</w:t>
      </w:r>
      <w:r w:rsidR="00093A53" w:rsidRPr="008B345F">
        <w:rPr>
          <w:rStyle w:val="unnamed11"/>
          <w:rFonts w:ascii="微软雅黑" w:eastAsia="微软雅黑" w:hAnsi="微软雅黑" w:hint="eastAsia"/>
          <w:sz w:val="21"/>
          <w:szCs w:val="21"/>
        </w:rPr>
        <w:t>Mirror操作则被认为是一个系统操作。</w:t>
      </w:r>
    </w:p>
    <w:p w:rsidR="00093A53" w:rsidRPr="008B345F" w:rsidRDefault="00093A53" w:rsidP="008B345F">
      <w:pPr>
        <w:pStyle w:val="ad"/>
        <w:spacing w:after="156"/>
        <w:rPr>
          <w:rStyle w:val="unnamed11"/>
          <w:rFonts w:ascii="微软雅黑" w:eastAsia="微软雅黑" w:hAnsi="微软雅黑"/>
          <w:b/>
          <w:sz w:val="21"/>
          <w:szCs w:val="21"/>
        </w:rPr>
      </w:pPr>
      <w:r w:rsidRPr="008B345F">
        <w:rPr>
          <w:rStyle w:val="unnamed11"/>
          <w:rFonts w:ascii="微软雅黑" w:eastAsia="微软雅黑" w:hAnsi="微软雅黑" w:hint="eastAsia"/>
          <w:b/>
          <w:sz w:val="21"/>
          <w:szCs w:val="21"/>
        </w:rPr>
        <w:lastRenderedPageBreak/>
        <w:t>处理队列</w:t>
      </w:r>
    </w:p>
    <w:p w:rsidR="00093A53" w:rsidRPr="008B345F" w:rsidRDefault="006B28B1" w:rsidP="00103104">
      <w:pPr>
        <w:pStyle w:val="ad"/>
        <w:spacing w:after="156"/>
        <w:rPr>
          <w:rStyle w:val="unnamed11"/>
          <w:rFonts w:ascii="微软雅黑" w:eastAsia="微软雅黑" w:hAnsi="微软雅黑"/>
          <w:sz w:val="21"/>
          <w:szCs w:val="21"/>
        </w:rPr>
      </w:pPr>
      <w:r w:rsidRPr="008B345F">
        <w:rPr>
          <w:rStyle w:val="unnamed11"/>
          <w:rFonts w:ascii="微软雅黑" w:eastAsia="微软雅黑" w:hAnsi="微软雅黑" w:hint="eastAsia"/>
          <w:sz w:val="21"/>
          <w:szCs w:val="21"/>
        </w:rPr>
        <w:t>OmniShare</w:t>
      </w:r>
      <w:r w:rsidR="00093A53" w:rsidRPr="008B345F">
        <w:rPr>
          <w:rStyle w:val="unnamed11"/>
          <w:rFonts w:ascii="微软雅黑" w:eastAsia="微软雅黑" w:hAnsi="微软雅黑" w:hint="eastAsia"/>
          <w:sz w:val="21"/>
          <w:szCs w:val="21"/>
        </w:rPr>
        <w:t>为每个设置了优先级的数据卷保持不同的数据处理队列。这些队列仅当</w:t>
      </w:r>
      <w:r w:rsidRPr="008B345F">
        <w:rPr>
          <w:rStyle w:val="unnamed11"/>
          <w:rFonts w:ascii="微软雅黑" w:eastAsia="微软雅黑" w:hAnsi="微软雅黑"/>
          <w:sz w:val="21"/>
          <w:szCs w:val="21"/>
        </w:rPr>
        <w:t>OmniShare</w:t>
      </w:r>
      <w:r w:rsidR="00093A53" w:rsidRPr="008B345F">
        <w:rPr>
          <w:rStyle w:val="unnamed11"/>
          <w:rFonts w:ascii="微软雅黑" w:eastAsia="微软雅黑" w:hAnsi="微软雅黑" w:hint="eastAsia"/>
          <w:sz w:val="21"/>
          <w:szCs w:val="21"/>
        </w:rPr>
        <w:t>服务启动时才发生作用，当</w:t>
      </w:r>
      <w:r w:rsidRPr="008B345F">
        <w:rPr>
          <w:rStyle w:val="unnamed11"/>
          <w:rFonts w:ascii="微软雅黑" w:eastAsia="微软雅黑" w:hAnsi="微软雅黑" w:hint="eastAsia"/>
          <w:sz w:val="21"/>
          <w:szCs w:val="21"/>
        </w:rPr>
        <w:t>OmniShare</w:t>
      </w:r>
      <w:r w:rsidR="00093A53" w:rsidRPr="008B345F">
        <w:rPr>
          <w:rStyle w:val="unnamed11"/>
          <w:rFonts w:ascii="微软雅黑" w:eastAsia="微软雅黑" w:hAnsi="微软雅黑" w:hint="eastAsia"/>
          <w:sz w:val="21"/>
          <w:szCs w:val="21"/>
        </w:rPr>
        <w:t>服务停止时，数据将不会进入这些处理队列而是直接被送去</w:t>
      </w:r>
      <w:r w:rsidR="001F653B" w:rsidRPr="008B345F">
        <w:rPr>
          <w:rStyle w:val="unnamed11"/>
          <w:rFonts w:ascii="微软雅黑" w:eastAsia="微软雅黑" w:hAnsi="微软雅黑" w:hint="eastAsia"/>
          <w:sz w:val="21"/>
          <w:szCs w:val="21"/>
        </w:rPr>
        <w:t>OFS</w:t>
      </w:r>
      <w:r w:rsidR="00093A53" w:rsidRPr="008B345F">
        <w:rPr>
          <w:rStyle w:val="unnamed11"/>
          <w:rFonts w:ascii="微软雅黑" w:eastAsia="微软雅黑" w:hAnsi="微软雅黑" w:hint="eastAsia"/>
          <w:sz w:val="21"/>
          <w:szCs w:val="21"/>
        </w:rPr>
        <w:t>处理。</w:t>
      </w:r>
    </w:p>
    <w:p w:rsidR="00093A53" w:rsidRPr="008B345F" w:rsidRDefault="00081A15" w:rsidP="00103104">
      <w:pPr>
        <w:pStyle w:val="ad"/>
        <w:spacing w:after="156"/>
        <w:rPr>
          <w:rStyle w:val="unnamed11"/>
          <w:rFonts w:ascii="微软雅黑" w:eastAsia="微软雅黑" w:hAnsi="微软雅黑"/>
          <w:sz w:val="21"/>
          <w:szCs w:val="21"/>
        </w:rPr>
      </w:pPr>
      <w:r>
        <w:rPr>
          <w:rStyle w:val="unnamed11"/>
          <w:rFonts w:ascii="微软雅黑" w:eastAsia="微软雅黑" w:hAnsi="微软雅黑"/>
          <w:sz w:val="21"/>
          <w:szCs w:val="21"/>
        </w:rPr>
        <w:t>MK</w:t>
      </w:r>
      <w:r w:rsidR="00D109C0" w:rsidRPr="008B345F">
        <w:rPr>
          <w:rStyle w:val="unnamed11"/>
          <w:rFonts w:ascii="微软雅黑" w:eastAsia="微软雅黑" w:hAnsi="微软雅黑"/>
          <w:sz w:val="21"/>
          <w:szCs w:val="21"/>
        </w:rPr>
        <w:t>7000</w:t>
      </w:r>
      <w:r w:rsidR="00093A53" w:rsidRPr="008B345F">
        <w:rPr>
          <w:rStyle w:val="unnamed11"/>
          <w:rFonts w:ascii="微软雅黑" w:eastAsia="微软雅黑" w:hAnsi="微软雅黑"/>
          <w:sz w:val="21"/>
          <w:szCs w:val="21"/>
        </w:rPr>
        <w:t>存储系统</w:t>
      </w:r>
      <w:r w:rsidR="00093A53" w:rsidRPr="008B345F">
        <w:rPr>
          <w:rStyle w:val="unnamed11"/>
          <w:rFonts w:ascii="微软雅黑" w:eastAsia="微软雅黑" w:hAnsi="微软雅黑" w:hint="eastAsia"/>
          <w:sz w:val="21"/>
          <w:szCs w:val="21"/>
        </w:rPr>
        <w:t>会维护一个缺省队列。当</w:t>
      </w:r>
      <w:r w:rsidR="006B28B1" w:rsidRPr="008B345F">
        <w:rPr>
          <w:rStyle w:val="unnamed11"/>
          <w:rFonts w:ascii="微软雅黑" w:eastAsia="微软雅黑" w:hAnsi="微软雅黑" w:hint="eastAsia"/>
          <w:sz w:val="21"/>
          <w:szCs w:val="21"/>
        </w:rPr>
        <w:t>OmniShare</w:t>
      </w:r>
      <w:r w:rsidR="00093A53" w:rsidRPr="008B345F">
        <w:rPr>
          <w:rStyle w:val="unnamed11"/>
          <w:rFonts w:ascii="微软雅黑" w:eastAsia="微软雅黑" w:hAnsi="微软雅黑" w:hint="eastAsia"/>
          <w:sz w:val="21"/>
          <w:szCs w:val="21"/>
        </w:rPr>
        <w:t>服务启动时，所有未设置优先级的数据卷的数据会被送到这个缺省队列，而设置了优先级的数据卷的数据则会进入</w:t>
      </w:r>
      <w:r w:rsidR="006B28B1" w:rsidRPr="008B345F">
        <w:rPr>
          <w:rStyle w:val="unnamed11"/>
          <w:rFonts w:ascii="微软雅黑" w:eastAsia="微软雅黑" w:hAnsi="微软雅黑" w:hint="eastAsia"/>
          <w:sz w:val="21"/>
          <w:szCs w:val="21"/>
        </w:rPr>
        <w:t>OmniShare</w:t>
      </w:r>
      <w:r w:rsidR="00093A53" w:rsidRPr="008B345F">
        <w:rPr>
          <w:rStyle w:val="unnamed11"/>
          <w:rFonts w:ascii="微软雅黑" w:eastAsia="微软雅黑" w:hAnsi="微软雅黑" w:hint="eastAsia"/>
          <w:sz w:val="21"/>
          <w:szCs w:val="21"/>
        </w:rPr>
        <w:t>为其保持的专用队列。</w:t>
      </w:r>
    </w:p>
    <w:p w:rsidR="00093A53" w:rsidRPr="008B345F" w:rsidRDefault="00354B48" w:rsidP="00103104">
      <w:pPr>
        <w:widowControl/>
        <w:autoSpaceDE w:val="0"/>
        <w:autoSpaceDN w:val="0"/>
        <w:adjustRightInd w:val="0"/>
        <w:spacing w:after="156" w:line="360" w:lineRule="auto"/>
        <w:jc w:val="center"/>
        <w:rPr>
          <w:rFonts w:ascii="微软雅黑" w:eastAsia="微软雅黑" w:hAnsi="微软雅黑" w:cs="Arial"/>
          <w:color w:val="000000"/>
          <w:kern w:val="0"/>
          <w:szCs w:val="21"/>
        </w:rPr>
      </w:pPr>
      <w:r>
        <w:rPr>
          <w:rFonts w:ascii="宋体" w:hAnsi="宋体"/>
          <w:noProof/>
          <w:szCs w:val="21"/>
        </w:rPr>
        <w:drawing>
          <wp:inline distT="0" distB="0" distL="0" distR="0" wp14:anchorId="7FE523C0" wp14:editId="14997769">
            <wp:extent cx="3267075" cy="2066925"/>
            <wp:effectExtent l="0" t="0" r="0" b="0"/>
            <wp:docPr id="6" name="对象 6"/>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386762" cy="6007104"/>
                      <a:chOff x="3349625" y="258540"/>
                      <a:chExt cx="8386762" cy="6007104"/>
                    </a:xfrm>
                  </a:grpSpPr>
                  <a:sp>
                    <a:nvSpPr>
                      <a:cNvPr id="2" name="标题 1"/>
                      <a:cNvSpPr>
                        <a:spLocks noGrp="1"/>
                      </a:cNvSpPr>
                    </a:nvSpPr>
                    <a:spPr>
                      <a:xfrm>
                        <a:off x="5078412" y="258540"/>
                        <a:ext cx="3689131" cy="706273"/>
                      </a:xfrm>
                      <a:prstGeom prst="rect">
                        <a:avLst/>
                      </a:prstGeom>
                    </a:spPr>
                    <a:txSp>
                      <a:txBody>
                        <a:bodyPr vert="horz" lIns="91851" tIns="45926" rIns="91851" bIns="45926" rtlCol="0" anchor="ctr">
                          <a:normAutofit/>
                        </a:bodyPr>
                        <a:lstStyle>
                          <a:lvl1pPr algn="ctr" defTabSz="918515" rtl="0" eaLnBrk="1" latinLnBrk="0" hangingPunct="1">
                            <a:lnSpc>
                              <a:spcPct val="90000"/>
                            </a:lnSpc>
                            <a:spcBef>
                              <a:spcPct val="0"/>
                            </a:spcBef>
                            <a:buNone/>
                            <a:defRPr sz="3200" kern="1200">
                              <a:solidFill>
                                <a:schemeClr val="accent3"/>
                              </a:solidFill>
                              <a:latin typeface="+mj-lt"/>
                              <a:ea typeface="+mj-ea"/>
                              <a:cs typeface="+mj-cs"/>
                            </a:defRPr>
                          </a:lvl1pPr>
                        </a:lstStyle>
                        <a:p>
                          <a:r>
                            <a:rPr lang="en-US" altLang="zh-CN" dirty="0" smtClean="0">
                              <a:ea typeface="宋体" charset="-122"/>
                            </a:rPr>
                            <a:t>OFS</a:t>
                          </a:r>
                          <a:r>
                            <a:rPr lang="zh-CN" altLang="en-US" dirty="0" smtClean="0">
                              <a:ea typeface="宋体" charset="-122"/>
                            </a:rPr>
                            <a:t>文件系统</a:t>
                          </a:r>
                          <a:endParaRPr lang="zh-CN" altLang="en-US" dirty="0"/>
                        </a:p>
                      </a:txBody>
                      <a:useSpRect/>
                    </a:txSp>
                  </a:sp>
                  <a:sp>
                    <a:nvSpPr>
                      <a:cNvPr id="4" name="Rectangle 45"/>
                      <a:cNvSpPr>
                        <a:spLocks noChangeArrowheads="1"/>
                      </a:cNvSpPr>
                    </a:nvSpPr>
                    <a:spPr bwMode="auto">
                      <a:xfrm>
                        <a:off x="4502150" y="1797050"/>
                        <a:ext cx="431800" cy="360362"/>
                      </a:xfrm>
                      <a:prstGeom prst="rect">
                        <a:avLst/>
                      </a:prstGeom>
                      <a:solidFill>
                        <a:schemeClr val="accent1"/>
                      </a:solidFill>
                      <a:ln w="9525">
                        <a:solidFill>
                          <a:schemeClr val="tx1"/>
                        </a:solidFill>
                        <a:miter lim="800000"/>
                        <a:headEnd/>
                        <a:tailEnd/>
                      </a:ln>
                      <a:effectLst/>
                    </a:spPr>
                    <a:txSp>
                      <a:txBody>
                        <a:bodyPr wrap="none" anchor="ctr"/>
                        <a:lstStyle>
                          <a:defPPr>
                            <a:defRPr lang="de-DE"/>
                          </a:defPPr>
                          <a:lvl1pPr marL="0" algn="l" defTabSz="918515" rtl="0" eaLnBrk="1" latinLnBrk="0" hangingPunct="1">
                            <a:defRPr sz="1800" kern="1200">
                              <a:solidFill>
                                <a:schemeClr val="tx1"/>
                              </a:solidFill>
                              <a:latin typeface="+mn-lt"/>
                              <a:ea typeface="+mn-ea"/>
                              <a:cs typeface="+mn-cs"/>
                            </a:defRPr>
                          </a:lvl1pPr>
                          <a:lvl2pPr marL="459257" algn="l" defTabSz="918515" rtl="0" eaLnBrk="1" latinLnBrk="0" hangingPunct="1">
                            <a:defRPr sz="1800" kern="1200">
                              <a:solidFill>
                                <a:schemeClr val="tx1"/>
                              </a:solidFill>
                              <a:latin typeface="+mn-lt"/>
                              <a:ea typeface="+mn-ea"/>
                              <a:cs typeface="+mn-cs"/>
                            </a:defRPr>
                          </a:lvl2pPr>
                          <a:lvl3pPr marL="918515" algn="l" defTabSz="918515" rtl="0" eaLnBrk="1" latinLnBrk="0" hangingPunct="1">
                            <a:defRPr sz="1800" kern="1200">
                              <a:solidFill>
                                <a:schemeClr val="tx1"/>
                              </a:solidFill>
                              <a:latin typeface="+mn-lt"/>
                              <a:ea typeface="+mn-ea"/>
                              <a:cs typeface="+mn-cs"/>
                            </a:defRPr>
                          </a:lvl3pPr>
                          <a:lvl4pPr marL="1377772" algn="l" defTabSz="918515" rtl="0" eaLnBrk="1" latinLnBrk="0" hangingPunct="1">
                            <a:defRPr sz="1800" kern="1200">
                              <a:solidFill>
                                <a:schemeClr val="tx1"/>
                              </a:solidFill>
                              <a:latin typeface="+mn-lt"/>
                              <a:ea typeface="+mn-ea"/>
                              <a:cs typeface="+mn-cs"/>
                            </a:defRPr>
                          </a:lvl4pPr>
                          <a:lvl5pPr marL="1837030" algn="l" defTabSz="918515" rtl="0" eaLnBrk="1" latinLnBrk="0" hangingPunct="1">
                            <a:defRPr sz="1800" kern="1200">
                              <a:solidFill>
                                <a:schemeClr val="tx1"/>
                              </a:solidFill>
                              <a:latin typeface="+mn-lt"/>
                              <a:ea typeface="+mn-ea"/>
                              <a:cs typeface="+mn-cs"/>
                            </a:defRPr>
                          </a:lvl5pPr>
                          <a:lvl6pPr marL="2296287" algn="l" defTabSz="918515" rtl="0" eaLnBrk="1" latinLnBrk="0" hangingPunct="1">
                            <a:defRPr sz="1800" kern="1200">
                              <a:solidFill>
                                <a:schemeClr val="tx1"/>
                              </a:solidFill>
                              <a:latin typeface="+mn-lt"/>
                              <a:ea typeface="+mn-ea"/>
                              <a:cs typeface="+mn-cs"/>
                            </a:defRPr>
                          </a:lvl6pPr>
                          <a:lvl7pPr marL="2755544" algn="l" defTabSz="918515" rtl="0" eaLnBrk="1" latinLnBrk="0" hangingPunct="1">
                            <a:defRPr sz="1800" kern="1200">
                              <a:solidFill>
                                <a:schemeClr val="tx1"/>
                              </a:solidFill>
                              <a:latin typeface="+mn-lt"/>
                              <a:ea typeface="+mn-ea"/>
                              <a:cs typeface="+mn-cs"/>
                            </a:defRPr>
                          </a:lvl7pPr>
                          <a:lvl8pPr marL="3214802" algn="l" defTabSz="918515" rtl="0" eaLnBrk="1" latinLnBrk="0" hangingPunct="1">
                            <a:defRPr sz="1800" kern="1200">
                              <a:solidFill>
                                <a:schemeClr val="tx1"/>
                              </a:solidFill>
                              <a:latin typeface="+mn-lt"/>
                              <a:ea typeface="+mn-ea"/>
                              <a:cs typeface="+mn-cs"/>
                            </a:defRPr>
                          </a:lvl8pPr>
                          <a:lvl9pPr marL="3674059" algn="l" defTabSz="918515" rtl="0" eaLnBrk="1" latinLnBrk="0" hangingPunct="1">
                            <a:defRPr sz="1800" kern="1200">
                              <a:solidFill>
                                <a:schemeClr val="tx1"/>
                              </a:solidFill>
                              <a:latin typeface="+mn-lt"/>
                              <a:ea typeface="+mn-ea"/>
                              <a:cs typeface="+mn-cs"/>
                            </a:defRPr>
                          </a:lvl9pPr>
                        </a:lstStyle>
                        <a:p>
                          <a:endParaRPr lang="zh-CN" altLang="en-US"/>
                        </a:p>
                      </a:txBody>
                      <a:useSpRect/>
                    </a:txSp>
                  </a:sp>
                  <a:sp>
                    <a:nvSpPr>
                      <a:cNvPr id="5" name="Rectangle 46"/>
                      <a:cNvSpPr>
                        <a:spLocks noChangeArrowheads="1"/>
                      </a:cNvSpPr>
                    </a:nvSpPr>
                    <a:spPr bwMode="auto">
                      <a:xfrm>
                        <a:off x="3422650" y="2876550"/>
                        <a:ext cx="431800" cy="360362"/>
                      </a:xfrm>
                      <a:prstGeom prst="rect">
                        <a:avLst/>
                      </a:prstGeom>
                      <a:solidFill>
                        <a:schemeClr val="accent1"/>
                      </a:solidFill>
                      <a:ln w="9525">
                        <a:solidFill>
                          <a:schemeClr val="tx1"/>
                        </a:solidFill>
                        <a:miter lim="800000"/>
                        <a:headEnd/>
                        <a:tailEnd/>
                      </a:ln>
                      <a:effectLst/>
                    </a:spPr>
                    <a:txSp>
                      <a:txBody>
                        <a:bodyPr wrap="none" anchor="ctr"/>
                        <a:lstStyle>
                          <a:defPPr>
                            <a:defRPr lang="de-DE"/>
                          </a:defPPr>
                          <a:lvl1pPr marL="0" algn="l" defTabSz="918515" rtl="0" eaLnBrk="1" latinLnBrk="0" hangingPunct="1">
                            <a:defRPr sz="1800" kern="1200">
                              <a:solidFill>
                                <a:schemeClr val="tx1"/>
                              </a:solidFill>
                              <a:latin typeface="+mn-lt"/>
                              <a:ea typeface="+mn-ea"/>
                              <a:cs typeface="+mn-cs"/>
                            </a:defRPr>
                          </a:lvl1pPr>
                          <a:lvl2pPr marL="459257" algn="l" defTabSz="918515" rtl="0" eaLnBrk="1" latinLnBrk="0" hangingPunct="1">
                            <a:defRPr sz="1800" kern="1200">
                              <a:solidFill>
                                <a:schemeClr val="tx1"/>
                              </a:solidFill>
                              <a:latin typeface="+mn-lt"/>
                              <a:ea typeface="+mn-ea"/>
                              <a:cs typeface="+mn-cs"/>
                            </a:defRPr>
                          </a:lvl2pPr>
                          <a:lvl3pPr marL="918515" algn="l" defTabSz="918515" rtl="0" eaLnBrk="1" latinLnBrk="0" hangingPunct="1">
                            <a:defRPr sz="1800" kern="1200">
                              <a:solidFill>
                                <a:schemeClr val="tx1"/>
                              </a:solidFill>
                              <a:latin typeface="+mn-lt"/>
                              <a:ea typeface="+mn-ea"/>
                              <a:cs typeface="+mn-cs"/>
                            </a:defRPr>
                          </a:lvl3pPr>
                          <a:lvl4pPr marL="1377772" algn="l" defTabSz="918515" rtl="0" eaLnBrk="1" latinLnBrk="0" hangingPunct="1">
                            <a:defRPr sz="1800" kern="1200">
                              <a:solidFill>
                                <a:schemeClr val="tx1"/>
                              </a:solidFill>
                              <a:latin typeface="+mn-lt"/>
                              <a:ea typeface="+mn-ea"/>
                              <a:cs typeface="+mn-cs"/>
                            </a:defRPr>
                          </a:lvl4pPr>
                          <a:lvl5pPr marL="1837030" algn="l" defTabSz="918515" rtl="0" eaLnBrk="1" latinLnBrk="0" hangingPunct="1">
                            <a:defRPr sz="1800" kern="1200">
                              <a:solidFill>
                                <a:schemeClr val="tx1"/>
                              </a:solidFill>
                              <a:latin typeface="+mn-lt"/>
                              <a:ea typeface="+mn-ea"/>
                              <a:cs typeface="+mn-cs"/>
                            </a:defRPr>
                          </a:lvl5pPr>
                          <a:lvl6pPr marL="2296287" algn="l" defTabSz="918515" rtl="0" eaLnBrk="1" latinLnBrk="0" hangingPunct="1">
                            <a:defRPr sz="1800" kern="1200">
                              <a:solidFill>
                                <a:schemeClr val="tx1"/>
                              </a:solidFill>
                              <a:latin typeface="+mn-lt"/>
                              <a:ea typeface="+mn-ea"/>
                              <a:cs typeface="+mn-cs"/>
                            </a:defRPr>
                          </a:lvl6pPr>
                          <a:lvl7pPr marL="2755544" algn="l" defTabSz="918515" rtl="0" eaLnBrk="1" latinLnBrk="0" hangingPunct="1">
                            <a:defRPr sz="1800" kern="1200">
                              <a:solidFill>
                                <a:schemeClr val="tx1"/>
                              </a:solidFill>
                              <a:latin typeface="+mn-lt"/>
                              <a:ea typeface="+mn-ea"/>
                              <a:cs typeface="+mn-cs"/>
                            </a:defRPr>
                          </a:lvl7pPr>
                          <a:lvl8pPr marL="3214802" algn="l" defTabSz="918515" rtl="0" eaLnBrk="1" latinLnBrk="0" hangingPunct="1">
                            <a:defRPr sz="1800" kern="1200">
                              <a:solidFill>
                                <a:schemeClr val="tx1"/>
                              </a:solidFill>
                              <a:latin typeface="+mn-lt"/>
                              <a:ea typeface="+mn-ea"/>
                              <a:cs typeface="+mn-cs"/>
                            </a:defRPr>
                          </a:lvl8pPr>
                          <a:lvl9pPr marL="3674059" algn="l" defTabSz="918515" rtl="0" eaLnBrk="1" latinLnBrk="0" hangingPunct="1">
                            <a:defRPr sz="1800" kern="1200">
                              <a:solidFill>
                                <a:schemeClr val="tx1"/>
                              </a:solidFill>
                              <a:latin typeface="+mn-lt"/>
                              <a:ea typeface="+mn-ea"/>
                              <a:cs typeface="+mn-cs"/>
                            </a:defRPr>
                          </a:lvl9pPr>
                        </a:lstStyle>
                        <a:p>
                          <a:endParaRPr lang="zh-CN" altLang="en-US"/>
                        </a:p>
                      </a:txBody>
                      <a:useSpRect/>
                    </a:txSp>
                  </a:sp>
                  <a:sp>
                    <a:nvSpPr>
                      <a:cNvPr id="6" name="Rectangle 47"/>
                      <a:cNvSpPr>
                        <a:spLocks noChangeArrowheads="1"/>
                      </a:cNvSpPr>
                    </a:nvSpPr>
                    <a:spPr bwMode="auto">
                      <a:xfrm>
                        <a:off x="4141787" y="2876550"/>
                        <a:ext cx="431800" cy="360362"/>
                      </a:xfrm>
                      <a:prstGeom prst="rect">
                        <a:avLst/>
                      </a:prstGeom>
                      <a:solidFill>
                        <a:schemeClr val="accent1"/>
                      </a:solidFill>
                      <a:ln w="9525">
                        <a:solidFill>
                          <a:schemeClr val="tx1"/>
                        </a:solidFill>
                        <a:miter lim="800000"/>
                        <a:headEnd/>
                        <a:tailEnd/>
                      </a:ln>
                      <a:effectLst/>
                    </a:spPr>
                    <a:txSp>
                      <a:txBody>
                        <a:bodyPr wrap="none" anchor="ctr"/>
                        <a:lstStyle>
                          <a:defPPr>
                            <a:defRPr lang="de-DE"/>
                          </a:defPPr>
                          <a:lvl1pPr marL="0" algn="l" defTabSz="918515" rtl="0" eaLnBrk="1" latinLnBrk="0" hangingPunct="1">
                            <a:defRPr sz="1800" kern="1200">
                              <a:solidFill>
                                <a:schemeClr val="tx1"/>
                              </a:solidFill>
                              <a:latin typeface="+mn-lt"/>
                              <a:ea typeface="+mn-ea"/>
                              <a:cs typeface="+mn-cs"/>
                            </a:defRPr>
                          </a:lvl1pPr>
                          <a:lvl2pPr marL="459257" algn="l" defTabSz="918515" rtl="0" eaLnBrk="1" latinLnBrk="0" hangingPunct="1">
                            <a:defRPr sz="1800" kern="1200">
                              <a:solidFill>
                                <a:schemeClr val="tx1"/>
                              </a:solidFill>
                              <a:latin typeface="+mn-lt"/>
                              <a:ea typeface="+mn-ea"/>
                              <a:cs typeface="+mn-cs"/>
                            </a:defRPr>
                          </a:lvl2pPr>
                          <a:lvl3pPr marL="918515" algn="l" defTabSz="918515" rtl="0" eaLnBrk="1" latinLnBrk="0" hangingPunct="1">
                            <a:defRPr sz="1800" kern="1200">
                              <a:solidFill>
                                <a:schemeClr val="tx1"/>
                              </a:solidFill>
                              <a:latin typeface="+mn-lt"/>
                              <a:ea typeface="+mn-ea"/>
                              <a:cs typeface="+mn-cs"/>
                            </a:defRPr>
                          </a:lvl3pPr>
                          <a:lvl4pPr marL="1377772" algn="l" defTabSz="918515" rtl="0" eaLnBrk="1" latinLnBrk="0" hangingPunct="1">
                            <a:defRPr sz="1800" kern="1200">
                              <a:solidFill>
                                <a:schemeClr val="tx1"/>
                              </a:solidFill>
                              <a:latin typeface="+mn-lt"/>
                              <a:ea typeface="+mn-ea"/>
                              <a:cs typeface="+mn-cs"/>
                            </a:defRPr>
                          </a:lvl4pPr>
                          <a:lvl5pPr marL="1837030" algn="l" defTabSz="918515" rtl="0" eaLnBrk="1" latinLnBrk="0" hangingPunct="1">
                            <a:defRPr sz="1800" kern="1200">
                              <a:solidFill>
                                <a:schemeClr val="tx1"/>
                              </a:solidFill>
                              <a:latin typeface="+mn-lt"/>
                              <a:ea typeface="+mn-ea"/>
                              <a:cs typeface="+mn-cs"/>
                            </a:defRPr>
                          </a:lvl5pPr>
                          <a:lvl6pPr marL="2296287" algn="l" defTabSz="918515" rtl="0" eaLnBrk="1" latinLnBrk="0" hangingPunct="1">
                            <a:defRPr sz="1800" kern="1200">
                              <a:solidFill>
                                <a:schemeClr val="tx1"/>
                              </a:solidFill>
                              <a:latin typeface="+mn-lt"/>
                              <a:ea typeface="+mn-ea"/>
                              <a:cs typeface="+mn-cs"/>
                            </a:defRPr>
                          </a:lvl6pPr>
                          <a:lvl7pPr marL="2755544" algn="l" defTabSz="918515" rtl="0" eaLnBrk="1" latinLnBrk="0" hangingPunct="1">
                            <a:defRPr sz="1800" kern="1200">
                              <a:solidFill>
                                <a:schemeClr val="tx1"/>
                              </a:solidFill>
                              <a:latin typeface="+mn-lt"/>
                              <a:ea typeface="+mn-ea"/>
                              <a:cs typeface="+mn-cs"/>
                            </a:defRPr>
                          </a:lvl7pPr>
                          <a:lvl8pPr marL="3214802" algn="l" defTabSz="918515" rtl="0" eaLnBrk="1" latinLnBrk="0" hangingPunct="1">
                            <a:defRPr sz="1800" kern="1200">
                              <a:solidFill>
                                <a:schemeClr val="tx1"/>
                              </a:solidFill>
                              <a:latin typeface="+mn-lt"/>
                              <a:ea typeface="+mn-ea"/>
                              <a:cs typeface="+mn-cs"/>
                            </a:defRPr>
                          </a:lvl8pPr>
                          <a:lvl9pPr marL="3674059" algn="l" defTabSz="918515" rtl="0" eaLnBrk="1" latinLnBrk="0" hangingPunct="1">
                            <a:defRPr sz="1800" kern="1200">
                              <a:solidFill>
                                <a:schemeClr val="tx1"/>
                              </a:solidFill>
                              <a:latin typeface="+mn-lt"/>
                              <a:ea typeface="+mn-ea"/>
                              <a:cs typeface="+mn-cs"/>
                            </a:defRPr>
                          </a:lvl9pPr>
                        </a:lstStyle>
                        <a:p>
                          <a:endParaRPr lang="zh-CN" altLang="en-US"/>
                        </a:p>
                      </a:txBody>
                      <a:useSpRect/>
                    </a:txSp>
                  </a:sp>
                  <a:sp>
                    <a:nvSpPr>
                      <a:cNvPr id="7" name="Rectangle 48"/>
                      <a:cNvSpPr>
                        <a:spLocks noChangeArrowheads="1"/>
                      </a:cNvSpPr>
                    </a:nvSpPr>
                    <a:spPr bwMode="auto">
                      <a:xfrm>
                        <a:off x="4862512" y="2876550"/>
                        <a:ext cx="431800" cy="360362"/>
                      </a:xfrm>
                      <a:prstGeom prst="rect">
                        <a:avLst/>
                      </a:prstGeom>
                      <a:solidFill>
                        <a:schemeClr val="accent1"/>
                      </a:solidFill>
                      <a:ln w="9525">
                        <a:solidFill>
                          <a:schemeClr val="tx1"/>
                        </a:solidFill>
                        <a:miter lim="800000"/>
                        <a:headEnd/>
                        <a:tailEnd/>
                      </a:ln>
                      <a:effectLst/>
                    </a:spPr>
                    <a:txSp>
                      <a:txBody>
                        <a:bodyPr wrap="none" anchor="ctr"/>
                        <a:lstStyle>
                          <a:defPPr>
                            <a:defRPr lang="de-DE"/>
                          </a:defPPr>
                          <a:lvl1pPr marL="0" algn="l" defTabSz="918515" rtl="0" eaLnBrk="1" latinLnBrk="0" hangingPunct="1">
                            <a:defRPr sz="1800" kern="1200">
                              <a:solidFill>
                                <a:schemeClr val="tx1"/>
                              </a:solidFill>
                              <a:latin typeface="+mn-lt"/>
                              <a:ea typeface="+mn-ea"/>
                              <a:cs typeface="+mn-cs"/>
                            </a:defRPr>
                          </a:lvl1pPr>
                          <a:lvl2pPr marL="459257" algn="l" defTabSz="918515" rtl="0" eaLnBrk="1" latinLnBrk="0" hangingPunct="1">
                            <a:defRPr sz="1800" kern="1200">
                              <a:solidFill>
                                <a:schemeClr val="tx1"/>
                              </a:solidFill>
                              <a:latin typeface="+mn-lt"/>
                              <a:ea typeface="+mn-ea"/>
                              <a:cs typeface="+mn-cs"/>
                            </a:defRPr>
                          </a:lvl2pPr>
                          <a:lvl3pPr marL="918515" algn="l" defTabSz="918515" rtl="0" eaLnBrk="1" latinLnBrk="0" hangingPunct="1">
                            <a:defRPr sz="1800" kern="1200">
                              <a:solidFill>
                                <a:schemeClr val="tx1"/>
                              </a:solidFill>
                              <a:latin typeface="+mn-lt"/>
                              <a:ea typeface="+mn-ea"/>
                              <a:cs typeface="+mn-cs"/>
                            </a:defRPr>
                          </a:lvl3pPr>
                          <a:lvl4pPr marL="1377772" algn="l" defTabSz="918515" rtl="0" eaLnBrk="1" latinLnBrk="0" hangingPunct="1">
                            <a:defRPr sz="1800" kern="1200">
                              <a:solidFill>
                                <a:schemeClr val="tx1"/>
                              </a:solidFill>
                              <a:latin typeface="+mn-lt"/>
                              <a:ea typeface="+mn-ea"/>
                              <a:cs typeface="+mn-cs"/>
                            </a:defRPr>
                          </a:lvl4pPr>
                          <a:lvl5pPr marL="1837030" algn="l" defTabSz="918515" rtl="0" eaLnBrk="1" latinLnBrk="0" hangingPunct="1">
                            <a:defRPr sz="1800" kern="1200">
                              <a:solidFill>
                                <a:schemeClr val="tx1"/>
                              </a:solidFill>
                              <a:latin typeface="+mn-lt"/>
                              <a:ea typeface="+mn-ea"/>
                              <a:cs typeface="+mn-cs"/>
                            </a:defRPr>
                          </a:lvl5pPr>
                          <a:lvl6pPr marL="2296287" algn="l" defTabSz="918515" rtl="0" eaLnBrk="1" latinLnBrk="0" hangingPunct="1">
                            <a:defRPr sz="1800" kern="1200">
                              <a:solidFill>
                                <a:schemeClr val="tx1"/>
                              </a:solidFill>
                              <a:latin typeface="+mn-lt"/>
                              <a:ea typeface="+mn-ea"/>
                              <a:cs typeface="+mn-cs"/>
                            </a:defRPr>
                          </a:lvl6pPr>
                          <a:lvl7pPr marL="2755544" algn="l" defTabSz="918515" rtl="0" eaLnBrk="1" latinLnBrk="0" hangingPunct="1">
                            <a:defRPr sz="1800" kern="1200">
                              <a:solidFill>
                                <a:schemeClr val="tx1"/>
                              </a:solidFill>
                              <a:latin typeface="+mn-lt"/>
                              <a:ea typeface="+mn-ea"/>
                              <a:cs typeface="+mn-cs"/>
                            </a:defRPr>
                          </a:lvl7pPr>
                          <a:lvl8pPr marL="3214802" algn="l" defTabSz="918515" rtl="0" eaLnBrk="1" latinLnBrk="0" hangingPunct="1">
                            <a:defRPr sz="1800" kern="1200">
                              <a:solidFill>
                                <a:schemeClr val="tx1"/>
                              </a:solidFill>
                              <a:latin typeface="+mn-lt"/>
                              <a:ea typeface="+mn-ea"/>
                              <a:cs typeface="+mn-cs"/>
                            </a:defRPr>
                          </a:lvl8pPr>
                          <a:lvl9pPr marL="3674059" algn="l" defTabSz="918515" rtl="0" eaLnBrk="1" latinLnBrk="0" hangingPunct="1">
                            <a:defRPr sz="1800" kern="1200">
                              <a:solidFill>
                                <a:schemeClr val="tx1"/>
                              </a:solidFill>
                              <a:latin typeface="+mn-lt"/>
                              <a:ea typeface="+mn-ea"/>
                              <a:cs typeface="+mn-cs"/>
                            </a:defRPr>
                          </a:lvl9pPr>
                        </a:lstStyle>
                        <a:p>
                          <a:endParaRPr lang="zh-CN" altLang="en-US"/>
                        </a:p>
                      </a:txBody>
                      <a:useSpRect/>
                    </a:txSp>
                  </a:sp>
                  <a:sp>
                    <a:nvSpPr>
                      <a:cNvPr id="8" name="Rectangle 49"/>
                      <a:cNvSpPr>
                        <a:spLocks noChangeArrowheads="1"/>
                      </a:cNvSpPr>
                    </a:nvSpPr>
                    <a:spPr bwMode="auto">
                      <a:xfrm>
                        <a:off x="5581650" y="2876550"/>
                        <a:ext cx="431800" cy="360362"/>
                      </a:xfrm>
                      <a:prstGeom prst="rect">
                        <a:avLst/>
                      </a:prstGeom>
                      <a:solidFill>
                        <a:schemeClr val="accent1"/>
                      </a:solidFill>
                      <a:ln w="9525">
                        <a:solidFill>
                          <a:schemeClr val="tx1"/>
                        </a:solidFill>
                        <a:miter lim="800000"/>
                        <a:headEnd/>
                        <a:tailEnd/>
                      </a:ln>
                      <a:effectLst/>
                    </a:spPr>
                    <a:txSp>
                      <a:txBody>
                        <a:bodyPr wrap="none" anchor="ctr"/>
                        <a:lstStyle>
                          <a:defPPr>
                            <a:defRPr lang="de-DE"/>
                          </a:defPPr>
                          <a:lvl1pPr marL="0" algn="l" defTabSz="918515" rtl="0" eaLnBrk="1" latinLnBrk="0" hangingPunct="1">
                            <a:defRPr sz="1800" kern="1200">
                              <a:solidFill>
                                <a:schemeClr val="tx1"/>
                              </a:solidFill>
                              <a:latin typeface="+mn-lt"/>
                              <a:ea typeface="+mn-ea"/>
                              <a:cs typeface="+mn-cs"/>
                            </a:defRPr>
                          </a:lvl1pPr>
                          <a:lvl2pPr marL="459257" algn="l" defTabSz="918515" rtl="0" eaLnBrk="1" latinLnBrk="0" hangingPunct="1">
                            <a:defRPr sz="1800" kern="1200">
                              <a:solidFill>
                                <a:schemeClr val="tx1"/>
                              </a:solidFill>
                              <a:latin typeface="+mn-lt"/>
                              <a:ea typeface="+mn-ea"/>
                              <a:cs typeface="+mn-cs"/>
                            </a:defRPr>
                          </a:lvl2pPr>
                          <a:lvl3pPr marL="918515" algn="l" defTabSz="918515" rtl="0" eaLnBrk="1" latinLnBrk="0" hangingPunct="1">
                            <a:defRPr sz="1800" kern="1200">
                              <a:solidFill>
                                <a:schemeClr val="tx1"/>
                              </a:solidFill>
                              <a:latin typeface="+mn-lt"/>
                              <a:ea typeface="+mn-ea"/>
                              <a:cs typeface="+mn-cs"/>
                            </a:defRPr>
                          </a:lvl3pPr>
                          <a:lvl4pPr marL="1377772" algn="l" defTabSz="918515" rtl="0" eaLnBrk="1" latinLnBrk="0" hangingPunct="1">
                            <a:defRPr sz="1800" kern="1200">
                              <a:solidFill>
                                <a:schemeClr val="tx1"/>
                              </a:solidFill>
                              <a:latin typeface="+mn-lt"/>
                              <a:ea typeface="+mn-ea"/>
                              <a:cs typeface="+mn-cs"/>
                            </a:defRPr>
                          </a:lvl4pPr>
                          <a:lvl5pPr marL="1837030" algn="l" defTabSz="918515" rtl="0" eaLnBrk="1" latinLnBrk="0" hangingPunct="1">
                            <a:defRPr sz="1800" kern="1200">
                              <a:solidFill>
                                <a:schemeClr val="tx1"/>
                              </a:solidFill>
                              <a:latin typeface="+mn-lt"/>
                              <a:ea typeface="+mn-ea"/>
                              <a:cs typeface="+mn-cs"/>
                            </a:defRPr>
                          </a:lvl5pPr>
                          <a:lvl6pPr marL="2296287" algn="l" defTabSz="918515" rtl="0" eaLnBrk="1" latinLnBrk="0" hangingPunct="1">
                            <a:defRPr sz="1800" kern="1200">
                              <a:solidFill>
                                <a:schemeClr val="tx1"/>
                              </a:solidFill>
                              <a:latin typeface="+mn-lt"/>
                              <a:ea typeface="+mn-ea"/>
                              <a:cs typeface="+mn-cs"/>
                            </a:defRPr>
                          </a:lvl6pPr>
                          <a:lvl7pPr marL="2755544" algn="l" defTabSz="918515" rtl="0" eaLnBrk="1" latinLnBrk="0" hangingPunct="1">
                            <a:defRPr sz="1800" kern="1200">
                              <a:solidFill>
                                <a:schemeClr val="tx1"/>
                              </a:solidFill>
                              <a:latin typeface="+mn-lt"/>
                              <a:ea typeface="+mn-ea"/>
                              <a:cs typeface="+mn-cs"/>
                            </a:defRPr>
                          </a:lvl7pPr>
                          <a:lvl8pPr marL="3214802" algn="l" defTabSz="918515" rtl="0" eaLnBrk="1" latinLnBrk="0" hangingPunct="1">
                            <a:defRPr sz="1800" kern="1200">
                              <a:solidFill>
                                <a:schemeClr val="tx1"/>
                              </a:solidFill>
                              <a:latin typeface="+mn-lt"/>
                              <a:ea typeface="+mn-ea"/>
                              <a:cs typeface="+mn-cs"/>
                            </a:defRPr>
                          </a:lvl8pPr>
                          <a:lvl9pPr marL="3674059" algn="l" defTabSz="918515" rtl="0" eaLnBrk="1" latinLnBrk="0" hangingPunct="1">
                            <a:defRPr sz="1800" kern="1200">
                              <a:solidFill>
                                <a:schemeClr val="tx1"/>
                              </a:solidFill>
                              <a:latin typeface="+mn-lt"/>
                              <a:ea typeface="+mn-ea"/>
                              <a:cs typeface="+mn-cs"/>
                            </a:defRPr>
                          </a:lvl9pPr>
                        </a:lstStyle>
                        <a:p>
                          <a:endParaRPr lang="zh-CN" altLang="en-US"/>
                        </a:p>
                      </a:txBody>
                      <a:useSpRect/>
                    </a:txSp>
                  </a:sp>
                  <a:sp>
                    <a:nvSpPr>
                      <a:cNvPr id="9" name="Line 50"/>
                      <a:cNvSpPr>
                        <a:spLocks noChangeShapeType="1"/>
                      </a:cNvSpPr>
                    </a:nvSpPr>
                    <a:spPr bwMode="auto">
                      <a:xfrm flipH="1">
                        <a:off x="3638550" y="2157412"/>
                        <a:ext cx="1079500" cy="719138"/>
                      </a:xfrm>
                      <a:prstGeom prst="line">
                        <a:avLst/>
                      </a:prstGeom>
                      <a:noFill/>
                      <a:ln w="9525">
                        <a:solidFill>
                          <a:schemeClr val="tx1"/>
                        </a:solidFill>
                        <a:round/>
                        <a:headEnd/>
                        <a:tailEnd/>
                      </a:ln>
                      <a:effectLst/>
                    </a:spPr>
                    <a:txSp>
                      <a:txBody>
                        <a:bodyPr/>
                        <a:lstStyle>
                          <a:defPPr>
                            <a:defRPr lang="de-DE"/>
                          </a:defPPr>
                          <a:lvl1pPr marL="0" algn="l" defTabSz="918515" rtl="0" eaLnBrk="1" latinLnBrk="0" hangingPunct="1">
                            <a:defRPr sz="1800" kern="1200">
                              <a:solidFill>
                                <a:schemeClr val="tx1"/>
                              </a:solidFill>
                              <a:latin typeface="+mn-lt"/>
                              <a:ea typeface="+mn-ea"/>
                              <a:cs typeface="+mn-cs"/>
                            </a:defRPr>
                          </a:lvl1pPr>
                          <a:lvl2pPr marL="459257" algn="l" defTabSz="918515" rtl="0" eaLnBrk="1" latinLnBrk="0" hangingPunct="1">
                            <a:defRPr sz="1800" kern="1200">
                              <a:solidFill>
                                <a:schemeClr val="tx1"/>
                              </a:solidFill>
                              <a:latin typeface="+mn-lt"/>
                              <a:ea typeface="+mn-ea"/>
                              <a:cs typeface="+mn-cs"/>
                            </a:defRPr>
                          </a:lvl2pPr>
                          <a:lvl3pPr marL="918515" algn="l" defTabSz="918515" rtl="0" eaLnBrk="1" latinLnBrk="0" hangingPunct="1">
                            <a:defRPr sz="1800" kern="1200">
                              <a:solidFill>
                                <a:schemeClr val="tx1"/>
                              </a:solidFill>
                              <a:latin typeface="+mn-lt"/>
                              <a:ea typeface="+mn-ea"/>
                              <a:cs typeface="+mn-cs"/>
                            </a:defRPr>
                          </a:lvl3pPr>
                          <a:lvl4pPr marL="1377772" algn="l" defTabSz="918515" rtl="0" eaLnBrk="1" latinLnBrk="0" hangingPunct="1">
                            <a:defRPr sz="1800" kern="1200">
                              <a:solidFill>
                                <a:schemeClr val="tx1"/>
                              </a:solidFill>
                              <a:latin typeface="+mn-lt"/>
                              <a:ea typeface="+mn-ea"/>
                              <a:cs typeface="+mn-cs"/>
                            </a:defRPr>
                          </a:lvl4pPr>
                          <a:lvl5pPr marL="1837030" algn="l" defTabSz="918515" rtl="0" eaLnBrk="1" latinLnBrk="0" hangingPunct="1">
                            <a:defRPr sz="1800" kern="1200">
                              <a:solidFill>
                                <a:schemeClr val="tx1"/>
                              </a:solidFill>
                              <a:latin typeface="+mn-lt"/>
                              <a:ea typeface="+mn-ea"/>
                              <a:cs typeface="+mn-cs"/>
                            </a:defRPr>
                          </a:lvl5pPr>
                          <a:lvl6pPr marL="2296287" algn="l" defTabSz="918515" rtl="0" eaLnBrk="1" latinLnBrk="0" hangingPunct="1">
                            <a:defRPr sz="1800" kern="1200">
                              <a:solidFill>
                                <a:schemeClr val="tx1"/>
                              </a:solidFill>
                              <a:latin typeface="+mn-lt"/>
                              <a:ea typeface="+mn-ea"/>
                              <a:cs typeface="+mn-cs"/>
                            </a:defRPr>
                          </a:lvl6pPr>
                          <a:lvl7pPr marL="2755544" algn="l" defTabSz="918515" rtl="0" eaLnBrk="1" latinLnBrk="0" hangingPunct="1">
                            <a:defRPr sz="1800" kern="1200">
                              <a:solidFill>
                                <a:schemeClr val="tx1"/>
                              </a:solidFill>
                              <a:latin typeface="+mn-lt"/>
                              <a:ea typeface="+mn-ea"/>
                              <a:cs typeface="+mn-cs"/>
                            </a:defRPr>
                          </a:lvl7pPr>
                          <a:lvl8pPr marL="3214802" algn="l" defTabSz="918515" rtl="0" eaLnBrk="1" latinLnBrk="0" hangingPunct="1">
                            <a:defRPr sz="1800" kern="1200">
                              <a:solidFill>
                                <a:schemeClr val="tx1"/>
                              </a:solidFill>
                              <a:latin typeface="+mn-lt"/>
                              <a:ea typeface="+mn-ea"/>
                              <a:cs typeface="+mn-cs"/>
                            </a:defRPr>
                          </a:lvl8pPr>
                          <a:lvl9pPr marL="3674059" algn="l" defTabSz="918515" rtl="0" eaLnBrk="1" latinLnBrk="0" hangingPunct="1">
                            <a:defRPr sz="1800" kern="1200">
                              <a:solidFill>
                                <a:schemeClr val="tx1"/>
                              </a:solidFill>
                              <a:latin typeface="+mn-lt"/>
                              <a:ea typeface="+mn-ea"/>
                              <a:cs typeface="+mn-cs"/>
                            </a:defRPr>
                          </a:lvl9pPr>
                        </a:lstStyle>
                        <a:p>
                          <a:endParaRPr lang="zh-CN" altLang="en-US"/>
                        </a:p>
                      </a:txBody>
                      <a:useSpRect/>
                    </a:txSp>
                  </a:sp>
                  <a:sp>
                    <a:nvSpPr>
                      <a:cNvPr id="10" name="Line 51"/>
                      <a:cNvSpPr>
                        <a:spLocks noChangeShapeType="1"/>
                      </a:cNvSpPr>
                    </a:nvSpPr>
                    <a:spPr bwMode="auto">
                      <a:xfrm flipH="1">
                        <a:off x="4357687" y="2157412"/>
                        <a:ext cx="360363" cy="719138"/>
                      </a:xfrm>
                      <a:prstGeom prst="line">
                        <a:avLst/>
                      </a:prstGeom>
                      <a:noFill/>
                      <a:ln w="9525">
                        <a:solidFill>
                          <a:schemeClr val="tx1"/>
                        </a:solidFill>
                        <a:round/>
                        <a:headEnd/>
                        <a:tailEnd/>
                      </a:ln>
                      <a:effectLst/>
                    </a:spPr>
                    <a:txSp>
                      <a:txBody>
                        <a:bodyPr/>
                        <a:lstStyle>
                          <a:defPPr>
                            <a:defRPr lang="de-DE"/>
                          </a:defPPr>
                          <a:lvl1pPr marL="0" algn="l" defTabSz="918515" rtl="0" eaLnBrk="1" latinLnBrk="0" hangingPunct="1">
                            <a:defRPr sz="1800" kern="1200">
                              <a:solidFill>
                                <a:schemeClr val="tx1"/>
                              </a:solidFill>
                              <a:latin typeface="+mn-lt"/>
                              <a:ea typeface="+mn-ea"/>
                              <a:cs typeface="+mn-cs"/>
                            </a:defRPr>
                          </a:lvl1pPr>
                          <a:lvl2pPr marL="459257" algn="l" defTabSz="918515" rtl="0" eaLnBrk="1" latinLnBrk="0" hangingPunct="1">
                            <a:defRPr sz="1800" kern="1200">
                              <a:solidFill>
                                <a:schemeClr val="tx1"/>
                              </a:solidFill>
                              <a:latin typeface="+mn-lt"/>
                              <a:ea typeface="+mn-ea"/>
                              <a:cs typeface="+mn-cs"/>
                            </a:defRPr>
                          </a:lvl2pPr>
                          <a:lvl3pPr marL="918515" algn="l" defTabSz="918515" rtl="0" eaLnBrk="1" latinLnBrk="0" hangingPunct="1">
                            <a:defRPr sz="1800" kern="1200">
                              <a:solidFill>
                                <a:schemeClr val="tx1"/>
                              </a:solidFill>
                              <a:latin typeface="+mn-lt"/>
                              <a:ea typeface="+mn-ea"/>
                              <a:cs typeface="+mn-cs"/>
                            </a:defRPr>
                          </a:lvl3pPr>
                          <a:lvl4pPr marL="1377772" algn="l" defTabSz="918515" rtl="0" eaLnBrk="1" latinLnBrk="0" hangingPunct="1">
                            <a:defRPr sz="1800" kern="1200">
                              <a:solidFill>
                                <a:schemeClr val="tx1"/>
                              </a:solidFill>
                              <a:latin typeface="+mn-lt"/>
                              <a:ea typeface="+mn-ea"/>
                              <a:cs typeface="+mn-cs"/>
                            </a:defRPr>
                          </a:lvl4pPr>
                          <a:lvl5pPr marL="1837030" algn="l" defTabSz="918515" rtl="0" eaLnBrk="1" latinLnBrk="0" hangingPunct="1">
                            <a:defRPr sz="1800" kern="1200">
                              <a:solidFill>
                                <a:schemeClr val="tx1"/>
                              </a:solidFill>
                              <a:latin typeface="+mn-lt"/>
                              <a:ea typeface="+mn-ea"/>
                              <a:cs typeface="+mn-cs"/>
                            </a:defRPr>
                          </a:lvl5pPr>
                          <a:lvl6pPr marL="2296287" algn="l" defTabSz="918515" rtl="0" eaLnBrk="1" latinLnBrk="0" hangingPunct="1">
                            <a:defRPr sz="1800" kern="1200">
                              <a:solidFill>
                                <a:schemeClr val="tx1"/>
                              </a:solidFill>
                              <a:latin typeface="+mn-lt"/>
                              <a:ea typeface="+mn-ea"/>
                              <a:cs typeface="+mn-cs"/>
                            </a:defRPr>
                          </a:lvl6pPr>
                          <a:lvl7pPr marL="2755544" algn="l" defTabSz="918515" rtl="0" eaLnBrk="1" latinLnBrk="0" hangingPunct="1">
                            <a:defRPr sz="1800" kern="1200">
                              <a:solidFill>
                                <a:schemeClr val="tx1"/>
                              </a:solidFill>
                              <a:latin typeface="+mn-lt"/>
                              <a:ea typeface="+mn-ea"/>
                              <a:cs typeface="+mn-cs"/>
                            </a:defRPr>
                          </a:lvl7pPr>
                          <a:lvl8pPr marL="3214802" algn="l" defTabSz="918515" rtl="0" eaLnBrk="1" latinLnBrk="0" hangingPunct="1">
                            <a:defRPr sz="1800" kern="1200">
                              <a:solidFill>
                                <a:schemeClr val="tx1"/>
                              </a:solidFill>
                              <a:latin typeface="+mn-lt"/>
                              <a:ea typeface="+mn-ea"/>
                              <a:cs typeface="+mn-cs"/>
                            </a:defRPr>
                          </a:lvl8pPr>
                          <a:lvl9pPr marL="3674059" algn="l" defTabSz="918515" rtl="0" eaLnBrk="1" latinLnBrk="0" hangingPunct="1">
                            <a:defRPr sz="1800" kern="1200">
                              <a:solidFill>
                                <a:schemeClr val="tx1"/>
                              </a:solidFill>
                              <a:latin typeface="+mn-lt"/>
                              <a:ea typeface="+mn-ea"/>
                              <a:cs typeface="+mn-cs"/>
                            </a:defRPr>
                          </a:lvl9pPr>
                        </a:lstStyle>
                        <a:p>
                          <a:endParaRPr lang="zh-CN" altLang="en-US"/>
                        </a:p>
                      </a:txBody>
                      <a:useSpRect/>
                    </a:txSp>
                  </a:sp>
                  <a:sp>
                    <a:nvSpPr>
                      <a:cNvPr id="11" name="Line 52"/>
                      <a:cNvSpPr>
                        <a:spLocks noChangeShapeType="1"/>
                      </a:cNvSpPr>
                    </a:nvSpPr>
                    <a:spPr bwMode="auto">
                      <a:xfrm>
                        <a:off x="4718050" y="2157412"/>
                        <a:ext cx="360362" cy="719138"/>
                      </a:xfrm>
                      <a:prstGeom prst="line">
                        <a:avLst/>
                      </a:prstGeom>
                      <a:noFill/>
                      <a:ln w="9525">
                        <a:solidFill>
                          <a:schemeClr val="tx1"/>
                        </a:solidFill>
                        <a:round/>
                        <a:headEnd/>
                        <a:tailEnd/>
                      </a:ln>
                      <a:effectLst/>
                    </a:spPr>
                    <a:txSp>
                      <a:txBody>
                        <a:bodyPr/>
                        <a:lstStyle>
                          <a:defPPr>
                            <a:defRPr lang="de-DE"/>
                          </a:defPPr>
                          <a:lvl1pPr marL="0" algn="l" defTabSz="918515" rtl="0" eaLnBrk="1" latinLnBrk="0" hangingPunct="1">
                            <a:defRPr sz="1800" kern="1200">
                              <a:solidFill>
                                <a:schemeClr val="tx1"/>
                              </a:solidFill>
                              <a:latin typeface="+mn-lt"/>
                              <a:ea typeface="+mn-ea"/>
                              <a:cs typeface="+mn-cs"/>
                            </a:defRPr>
                          </a:lvl1pPr>
                          <a:lvl2pPr marL="459257" algn="l" defTabSz="918515" rtl="0" eaLnBrk="1" latinLnBrk="0" hangingPunct="1">
                            <a:defRPr sz="1800" kern="1200">
                              <a:solidFill>
                                <a:schemeClr val="tx1"/>
                              </a:solidFill>
                              <a:latin typeface="+mn-lt"/>
                              <a:ea typeface="+mn-ea"/>
                              <a:cs typeface="+mn-cs"/>
                            </a:defRPr>
                          </a:lvl2pPr>
                          <a:lvl3pPr marL="918515" algn="l" defTabSz="918515" rtl="0" eaLnBrk="1" latinLnBrk="0" hangingPunct="1">
                            <a:defRPr sz="1800" kern="1200">
                              <a:solidFill>
                                <a:schemeClr val="tx1"/>
                              </a:solidFill>
                              <a:latin typeface="+mn-lt"/>
                              <a:ea typeface="+mn-ea"/>
                              <a:cs typeface="+mn-cs"/>
                            </a:defRPr>
                          </a:lvl3pPr>
                          <a:lvl4pPr marL="1377772" algn="l" defTabSz="918515" rtl="0" eaLnBrk="1" latinLnBrk="0" hangingPunct="1">
                            <a:defRPr sz="1800" kern="1200">
                              <a:solidFill>
                                <a:schemeClr val="tx1"/>
                              </a:solidFill>
                              <a:latin typeface="+mn-lt"/>
                              <a:ea typeface="+mn-ea"/>
                              <a:cs typeface="+mn-cs"/>
                            </a:defRPr>
                          </a:lvl4pPr>
                          <a:lvl5pPr marL="1837030" algn="l" defTabSz="918515" rtl="0" eaLnBrk="1" latinLnBrk="0" hangingPunct="1">
                            <a:defRPr sz="1800" kern="1200">
                              <a:solidFill>
                                <a:schemeClr val="tx1"/>
                              </a:solidFill>
                              <a:latin typeface="+mn-lt"/>
                              <a:ea typeface="+mn-ea"/>
                              <a:cs typeface="+mn-cs"/>
                            </a:defRPr>
                          </a:lvl5pPr>
                          <a:lvl6pPr marL="2296287" algn="l" defTabSz="918515" rtl="0" eaLnBrk="1" latinLnBrk="0" hangingPunct="1">
                            <a:defRPr sz="1800" kern="1200">
                              <a:solidFill>
                                <a:schemeClr val="tx1"/>
                              </a:solidFill>
                              <a:latin typeface="+mn-lt"/>
                              <a:ea typeface="+mn-ea"/>
                              <a:cs typeface="+mn-cs"/>
                            </a:defRPr>
                          </a:lvl6pPr>
                          <a:lvl7pPr marL="2755544" algn="l" defTabSz="918515" rtl="0" eaLnBrk="1" latinLnBrk="0" hangingPunct="1">
                            <a:defRPr sz="1800" kern="1200">
                              <a:solidFill>
                                <a:schemeClr val="tx1"/>
                              </a:solidFill>
                              <a:latin typeface="+mn-lt"/>
                              <a:ea typeface="+mn-ea"/>
                              <a:cs typeface="+mn-cs"/>
                            </a:defRPr>
                          </a:lvl7pPr>
                          <a:lvl8pPr marL="3214802" algn="l" defTabSz="918515" rtl="0" eaLnBrk="1" latinLnBrk="0" hangingPunct="1">
                            <a:defRPr sz="1800" kern="1200">
                              <a:solidFill>
                                <a:schemeClr val="tx1"/>
                              </a:solidFill>
                              <a:latin typeface="+mn-lt"/>
                              <a:ea typeface="+mn-ea"/>
                              <a:cs typeface="+mn-cs"/>
                            </a:defRPr>
                          </a:lvl8pPr>
                          <a:lvl9pPr marL="3674059" algn="l" defTabSz="918515" rtl="0" eaLnBrk="1" latinLnBrk="0" hangingPunct="1">
                            <a:defRPr sz="1800" kern="1200">
                              <a:solidFill>
                                <a:schemeClr val="tx1"/>
                              </a:solidFill>
                              <a:latin typeface="+mn-lt"/>
                              <a:ea typeface="+mn-ea"/>
                              <a:cs typeface="+mn-cs"/>
                            </a:defRPr>
                          </a:lvl9pPr>
                        </a:lstStyle>
                        <a:p>
                          <a:endParaRPr lang="zh-CN" altLang="en-US"/>
                        </a:p>
                      </a:txBody>
                      <a:useSpRect/>
                    </a:txSp>
                  </a:sp>
                  <a:sp>
                    <a:nvSpPr>
                      <a:cNvPr id="12" name="Line 53"/>
                      <a:cNvSpPr>
                        <a:spLocks noChangeShapeType="1"/>
                      </a:cNvSpPr>
                    </a:nvSpPr>
                    <a:spPr bwMode="auto">
                      <a:xfrm>
                        <a:off x="4718050" y="2157412"/>
                        <a:ext cx="1081087" cy="719138"/>
                      </a:xfrm>
                      <a:prstGeom prst="line">
                        <a:avLst/>
                      </a:prstGeom>
                      <a:noFill/>
                      <a:ln w="9525">
                        <a:solidFill>
                          <a:schemeClr val="tx1"/>
                        </a:solidFill>
                        <a:round/>
                        <a:headEnd/>
                        <a:tailEnd/>
                      </a:ln>
                      <a:effectLst/>
                    </a:spPr>
                    <a:txSp>
                      <a:txBody>
                        <a:bodyPr/>
                        <a:lstStyle>
                          <a:defPPr>
                            <a:defRPr lang="de-DE"/>
                          </a:defPPr>
                          <a:lvl1pPr marL="0" algn="l" defTabSz="918515" rtl="0" eaLnBrk="1" latinLnBrk="0" hangingPunct="1">
                            <a:defRPr sz="1800" kern="1200">
                              <a:solidFill>
                                <a:schemeClr val="tx1"/>
                              </a:solidFill>
                              <a:latin typeface="+mn-lt"/>
                              <a:ea typeface="+mn-ea"/>
                              <a:cs typeface="+mn-cs"/>
                            </a:defRPr>
                          </a:lvl1pPr>
                          <a:lvl2pPr marL="459257" algn="l" defTabSz="918515" rtl="0" eaLnBrk="1" latinLnBrk="0" hangingPunct="1">
                            <a:defRPr sz="1800" kern="1200">
                              <a:solidFill>
                                <a:schemeClr val="tx1"/>
                              </a:solidFill>
                              <a:latin typeface="+mn-lt"/>
                              <a:ea typeface="+mn-ea"/>
                              <a:cs typeface="+mn-cs"/>
                            </a:defRPr>
                          </a:lvl2pPr>
                          <a:lvl3pPr marL="918515" algn="l" defTabSz="918515" rtl="0" eaLnBrk="1" latinLnBrk="0" hangingPunct="1">
                            <a:defRPr sz="1800" kern="1200">
                              <a:solidFill>
                                <a:schemeClr val="tx1"/>
                              </a:solidFill>
                              <a:latin typeface="+mn-lt"/>
                              <a:ea typeface="+mn-ea"/>
                              <a:cs typeface="+mn-cs"/>
                            </a:defRPr>
                          </a:lvl3pPr>
                          <a:lvl4pPr marL="1377772" algn="l" defTabSz="918515" rtl="0" eaLnBrk="1" latinLnBrk="0" hangingPunct="1">
                            <a:defRPr sz="1800" kern="1200">
                              <a:solidFill>
                                <a:schemeClr val="tx1"/>
                              </a:solidFill>
                              <a:latin typeface="+mn-lt"/>
                              <a:ea typeface="+mn-ea"/>
                              <a:cs typeface="+mn-cs"/>
                            </a:defRPr>
                          </a:lvl4pPr>
                          <a:lvl5pPr marL="1837030" algn="l" defTabSz="918515" rtl="0" eaLnBrk="1" latinLnBrk="0" hangingPunct="1">
                            <a:defRPr sz="1800" kern="1200">
                              <a:solidFill>
                                <a:schemeClr val="tx1"/>
                              </a:solidFill>
                              <a:latin typeface="+mn-lt"/>
                              <a:ea typeface="+mn-ea"/>
                              <a:cs typeface="+mn-cs"/>
                            </a:defRPr>
                          </a:lvl5pPr>
                          <a:lvl6pPr marL="2296287" algn="l" defTabSz="918515" rtl="0" eaLnBrk="1" latinLnBrk="0" hangingPunct="1">
                            <a:defRPr sz="1800" kern="1200">
                              <a:solidFill>
                                <a:schemeClr val="tx1"/>
                              </a:solidFill>
                              <a:latin typeface="+mn-lt"/>
                              <a:ea typeface="+mn-ea"/>
                              <a:cs typeface="+mn-cs"/>
                            </a:defRPr>
                          </a:lvl6pPr>
                          <a:lvl7pPr marL="2755544" algn="l" defTabSz="918515" rtl="0" eaLnBrk="1" latinLnBrk="0" hangingPunct="1">
                            <a:defRPr sz="1800" kern="1200">
                              <a:solidFill>
                                <a:schemeClr val="tx1"/>
                              </a:solidFill>
                              <a:latin typeface="+mn-lt"/>
                              <a:ea typeface="+mn-ea"/>
                              <a:cs typeface="+mn-cs"/>
                            </a:defRPr>
                          </a:lvl7pPr>
                          <a:lvl8pPr marL="3214802" algn="l" defTabSz="918515" rtl="0" eaLnBrk="1" latinLnBrk="0" hangingPunct="1">
                            <a:defRPr sz="1800" kern="1200">
                              <a:solidFill>
                                <a:schemeClr val="tx1"/>
                              </a:solidFill>
                              <a:latin typeface="+mn-lt"/>
                              <a:ea typeface="+mn-ea"/>
                              <a:cs typeface="+mn-cs"/>
                            </a:defRPr>
                          </a:lvl8pPr>
                          <a:lvl9pPr marL="3674059" algn="l" defTabSz="918515" rtl="0" eaLnBrk="1" latinLnBrk="0" hangingPunct="1">
                            <a:defRPr sz="1800" kern="1200">
                              <a:solidFill>
                                <a:schemeClr val="tx1"/>
                              </a:solidFill>
                              <a:latin typeface="+mn-lt"/>
                              <a:ea typeface="+mn-ea"/>
                              <a:cs typeface="+mn-cs"/>
                            </a:defRPr>
                          </a:lvl9pPr>
                        </a:lstStyle>
                        <a:p>
                          <a:endParaRPr lang="zh-CN" altLang="en-US"/>
                        </a:p>
                      </a:txBody>
                      <a:useSpRect/>
                    </a:txSp>
                  </a:sp>
                  <a:sp>
                    <a:nvSpPr>
                      <a:cNvPr id="13" name="Rectangle 54"/>
                      <a:cNvSpPr>
                        <a:spLocks noChangeArrowheads="1"/>
                      </a:cNvSpPr>
                    </a:nvSpPr>
                    <a:spPr bwMode="auto">
                      <a:xfrm>
                        <a:off x="4429125" y="4749800"/>
                        <a:ext cx="431800" cy="360362"/>
                      </a:xfrm>
                      <a:prstGeom prst="rect">
                        <a:avLst/>
                      </a:prstGeom>
                      <a:solidFill>
                        <a:schemeClr val="accent1"/>
                      </a:solidFill>
                      <a:ln w="9525">
                        <a:solidFill>
                          <a:schemeClr val="tx1"/>
                        </a:solidFill>
                        <a:miter lim="800000"/>
                        <a:headEnd/>
                        <a:tailEnd/>
                      </a:ln>
                      <a:effectLst/>
                    </a:spPr>
                    <a:txSp>
                      <a:txBody>
                        <a:bodyPr wrap="none" anchor="ctr"/>
                        <a:lstStyle>
                          <a:defPPr>
                            <a:defRPr lang="de-DE"/>
                          </a:defPPr>
                          <a:lvl1pPr marL="0" algn="l" defTabSz="918515" rtl="0" eaLnBrk="1" latinLnBrk="0" hangingPunct="1">
                            <a:defRPr sz="1800" kern="1200">
                              <a:solidFill>
                                <a:schemeClr val="tx1"/>
                              </a:solidFill>
                              <a:latin typeface="+mn-lt"/>
                              <a:ea typeface="+mn-ea"/>
                              <a:cs typeface="+mn-cs"/>
                            </a:defRPr>
                          </a:lvl1pPr>
                          <a:lvl2pPr marL="459257" algn="l" defTabSz="918515" rtl="0" eaLnBrk="1" latinLnBrk="0" hangingPunct="1">
                            <a:defRPr sz="1800" kern="1200">
                              <a:solidFill>
                                <a:schemeClr val="tx1"/>
                              </a:solidFill>
                              <a:latin typeface="+mn-lt"/>
                              <a:ea typeface="+mn-ea"/>
                              <a:cs typeface="+mn-cs"/>
                            </a:defRPr>
                          </a:lvl2pPr>
                          <a:lvl3pPr marL="918515" algn="l" defTabSz="918515" rtl="0" eaLnBrk="1" latinLnBrk="0" hangingPunct="1">
                            <a:defRPr sz="1800" kern="1200">
                              <a:solidFill>
                                <a:schemeClr val="tx1"/>
                              </a:solidFill>
                              <a:latin typeface="+mn-lt"/>
                              <a:ea typeface="+mn-ea"/>
                              <a:cs typeface="+mn-cs"/>
                            </a:defRPr>
                          </a:lvl3pPr>
                          <a:lvl4pPr marL="1377772" algn="l" defTabSz="918515" rtl="0" eaLnBrk="1" latinLnBrk="0" hangingPunct="1">
                            <a:defRPr sz="1800" kern="1200">
                              <a:solidFill>
                                <a:schemeClr val="tx1"/>
                              </a:solidFill>
                              <a:latin typeface="+mn-lt"/>
                              <a:ea typeface="+mn-ea"/>
                              <a:cs typeface="+mn-cs"/>
                            </a:defRPr>
                          </a:lvl4pPr>
                          <a:lvl5pPr marL="1837030" algn="l" defTabSz="918515" rtl="0" eaLnBrk="1" latinLnBrk="0" hangingPunct="1">
                            <a:defRPr sz="1800" kern="1200">
                              <a:solidFill>
                                <a:schemeClr val="tx1"/>
                              </a:solidFill>
                              <a:latin typeface="+mn-lt"/>
                              <a:ea typeface="+mn-ea"/>
                              <a:cs typeface="+mn-cs"/>
                            </a:defRPr>
                          </a:lvl5pPr>
                          <a:lvl6pPr marL="2296287" algn="l" defTabSz="918515" rtl="0" eaLnBrk="1" latinLnBrk="0" hangingPunct="1">
                            <a:defRPr sz="1800" kern="1200">
                              <a:solidFill>
                                <a:schemeClr val="tx1"/>
                              </a:solidFill>
                              <a:latin typeface="+mn-lt"/>
                              <a:ea typeface="+mn-ea"/>
                              <a:cs typeface="+mn-cs"/>
                            </a:defRPr>
                          </a:lvl6pPr>
                          <a:lvl7pPr marL="2755544" algn="l" defTabSz="918515" rtl="0" eaLnBrk="1" latinLnBrk="0" hangingPunct="1">
                            <a:defRPr sz="1800" kern="1200">
                              <a:solidFill>
                                <a:schemeClr val="tx1"/>
                              </a:solidFill>
                              <a:latin typeface="+mn-lt"/>
                              <a:ea typeface="+mn-ea"/>
                              <a:cs typeface="+mn-cs"/>
                            </a:defRPr>
                          </a:lvl7pPr>
                          <a:lvl8pPr marL="3214802" algn="l" defTabSz="918515" rtl="0" eaLnBrk="1" latinLnBrk="0" hangingPunct="1">
                            <a:defRPr sz="1800" kern="1200">
                              <a:solidFill>
                                <a:schemeClr val="tx1"/>
                              </a:solidFill>
                              <a:latin typeface="+mn-lt"/>
                              <a:ea typeface="+mn-ea"/>
                              <a:cs typeface="+mn-cs"/>
                            </a:defRPr>
                          </a:lvl8pPr>
                          <a:lvl9pPr marL="3674059" algn="l" defTabSz="918515" rtl="0" eaLnBrk="1" latinLnBrk="0" hangingPunct="1">
                            <a:defRPr sz="1800" kern="1200">
                              <a:solidFill>
                                <a:schemeClr val="tx1"/>
                              </a:solidFill>
                              <a:latin typeface="+mn-lt"/>
                              <a:ea typeface="+mn-ea"/>
                              <a:cs typeface="+mn-cs"/>
                            </a:defRPr>
                          </a:lvl9pPr>
                        </a:lstStyle>
                        <a:p>
                          <a:endParaRPr lang="zh-CN" altLang="en-US"/>
                        </a:p>
                      </a:txBody>
                      <a:useSpRect/>
                    </a:txSp>
                  </a:sp>
                  <a:sp>
                    <a:nvSpPr>
                      <a:cNvPr id="14" name="Rectangle 55"/>
                      <a:cNvSpPr>
                        <a:spLocks noChangeArrowheads="1"/>
                      </a:cNvSpPr>
                    </a:nvSpPr>
                    <a:spPr bwMode="auto">
                      <a:xfrm>
                        <a:off x="3349625" y="5829300"/>
                        <a:ext cx="431800" cy="360362"/>
                      </a:xfrm>
                      <a:prstGeom prst="rect">
                        <a:avLst/>
                      </a:prstGeom>
                      <a:solidFill>
                        <a:schemeClr val="accent1"/>
                      </a:solidFill>
                      <a:ln w="9525">
                        <a:solidFill>
                          <a:schemeClr val="tx1"/>
                        </a:solidFill>
                        <a:miter lim="800000"/>
                        <a:headEnd/>
                        <a:tailEnd/>
                      </a:ln>
                      <a:effectLst/>
                    </a:spPr>
                    <a:txSp>
                      <a:txBody>
                        <a:bodyPr wrap="none" anchor="ctr"/>
                        <a:lstStyle>
                          <a:defPPr>
                            <a:defRPr lang="de-DE"/>
                          </a:defPPr>
                          <a:lvl1pPr marL="0" algn="l" defTabSz="918515" rtl="0" eaLnBrk="1" latinLnBrk="0" hangingPunct="1">
                            <a:defRPr sz="1800" kern="1200">
                              <a:solidFill>
                                <a:schemeClr val="tx1"/>
                              </a:solidFill>
                              <a:latin typeface="+mn-lt"/>
                              <a:ea typeface="+mn-ea"/>
                              <a:cs typeface="+mn-cs"/>
                            </a:defRPr>
                          </a:lvl1pPr>
                          <a:lvl2pPr marL="459257" algn="l" defTabSz="918515" rtl="0" eaLnBrk="1" latinLnBrk="0" hangingPunct="1">
                            <a:defRPr sz="1800" kern="1200">
                              <a:solidFill>
                                <a:schemeClr val="tx1"/>
                              </a:solidFill>
                              <a:latin typeface="+mn-lt"/>
                              <a:ea typeface="+mn-ea"/>
                              <a:cs typeface="+mn-cs"/>
                            </a:defRPr>
                          </a:lvl2pPr>
                          <a:lvl3pPr marL="918515" algn="l" defTabSz="918515" rtl="0" eaLnBrk="1" latinLnBrk="0" hangingPunct="1">
                            <a:defRPr sz="1800" kern="1200">
                              <a:solidFill>
                                <a:schemeClr val="tx1"/>
                              </a:solidFill>
                              <a:latin typeface="+mn-lt"/>
                              <a:ea typeface="+mn-ea"/>
                              <a:cs typeface="+mn-cs"/>
                            </a:defRPr>
                          </a:lvl3pPr>
                          <a:lvl4pPr marL="1377772" algn="l" defTabSz="918515" rtl="0" eaLnBrk="1" latinLnBrk="0" hangingPunct="1">
                            <a:defRPr sz="1800" kern="1200">
                              <a:solidFill>
                                <a:schemeClr val="tx1"/>
                              </a:solidFill>
                              <a:latin typeface="+mn-lt"/>
                              <a:ea typeface="+mn-ea"/>
                              <a:cs typeface="+mn-cs"/>
                            </a:defRPr>
                          </a:lvl4pPr>
                          <a:lvl5pPr marL="1837030" algn="l" defTabSz="918515" rtl="0" eaLnBrk="1" latinLnBrk="0" hangingPunct="1">
                            <a:defRPr sz="1800" kern="1200">
                              <a:solidFill>
                                <a:schemeClr val="tx1"/>
                              </a:solidFill>
                              <a:latin typeface="+mn-lt"/>
                              <a:ea typeface="+mn-ea"/>
                              <a:cs typeface="+mn-cs"/>
                            </a:defRPr>
                          </a:lvl5pPr>
                          <a:lvl6pPr marL="2296287" algn="l" defTabSz="918515" rtl="0" eaLnBrk="1" latinLnBrk="0" hangingPunct="1">
                            <a:defRPr sz="1800" kern="1200">
                              <a:solidFill>
                                <a:schemeClr val="tx1"/>
                              </a:solidFill>
                              <a:latin typeface="+mn-lt"/>
                              <a:ea typeface="+mn-ea"/>
                              <a:cs typeface="+mn-cs"/>
                            </a:defRPr>
                          </a:lvl6pPr>
                          <a:lvl7pPr marL="2755544" algn="l" defTabSz="918515" rtl="0" eaLnBrk="1" latinLnBrk="0" hangingPunct="1">
                            <a:defRPr sz="1800" kern="1200">
                              <a:solidFill>
                                <a:schemeClr val="tx1"/>
                              </a:solidFill>
                              <a:latin typeface="+mn-lt"/>
                              <a:ea typeface="+mn-ea"/>
                              <a:cs typeface="+mn-cs"/>
                            </a:defRPr>
                          </a:lvl7pPr>
                          <a:lvl8pPr marL="3214802" algn="l" defTabSz="918515" rtl="0" eaLnBrk="1" latinLnBrk="0" hangingPunct="1">
                            <a:defRPr sz="1800" kern="1200">
                              <a:solidFill>
                                <a:schemeClr val="tx1"/>
                              </a:solidFill>
                              <a:latin typeface="+mn-lt"/>
                              <a:ea typeface="+mn-ea"/>
                              <a:cs typeface="+mn-cs"/>
                            </a:defRPr>
                          </a:lvl8pPr>
                          <a:lvl9pPr marL="3674059" algn="l" defTabSz="918515" rtl="0" eaLnBrk="1" latinLnBrk="0" hangingPunct="1">
                            <a:defRPr sz="1800" kern="1200">
                              <a:solidFill>
                                <a:schemeClr val="tx1"/>
                              </a:solidFill>
                              <a:latin typeface="+mn-lt"/>
                              <a:ea typeface="+mn-ea"/>
                              <a:cs typeface="+mn-cs"/>
                            </a:defRPr>
                          </a:lvl9pPr>
                        </a:lstStyle>
                        <a:p>
                          <a:endParaRPr lang="zh-CN" altLang="en-US"/>
                        </a:p>
                      </a:txBody>
                      <a:useSpRect/>
                    </a:txSp>
                  </a:sp>
                  <a:sp>
                    <a:nvSpPr>
                      <a:cNvPr id="15" name="Rectangle 56"/>
                      <a:cNvSpPr>
                        <a:spLocks noChangeArrowheads="1"/>
                      </a:cNvSpPr>
                    </a:nvSpPr>
                    <a:spPr bwMode="auto">
                      <a:xfrm>
                        <a:off x="4068762" y="5829300"/>
                        <a:ext cx="431800" cy="360362"/>
                      </a:xfrm>
                      <a:prstGeom prst="rect">
                        <a:avLst/>
                      </a:prstGeom>
                      <a:solidFill>
                        <a:schemeClr val="accent1"/>
                      </a:solidFill>
                      <a:ln w="9525">
                        <a:solidFill>
                          <a:schemeClr val="tx1"/>
                        </a:solidFill>
                        <a:miter lim="800000"/>
                        <a:headEnd/>
                        <a:tailEnd/>
                      </a:ln>
                      <a:effectLst/>
                    </a:spPr>
                    <a:txSp>
                      <a:txBody>
                        <a:bodyPr wrap="none" anchor="ctr"/>
                        <a:lstStyle>
                          <a:defPPr>
                            <a:defRPr lang="de-DE"/>
                          </a:defPPr>
                          <a:lvl1pPr marL="0" algn="l" defTabSz="918515" rtl="0" eaLnBrk="1" latinLnBrk="0" hangingPunct="1">
                            <a:defRPr sz="1800" kern="1200">
                              <a:solidFill>
                                <a:schemeClr val="tx1"/>
                              </a:solidFill>
                              <a:latin typeface="+mn-lt"/>
                              <a:ea typeface="+mn-ea"/>
                              <a:cs typeface="+mn-cs"/>
                            </a:defRPr>
                          </a:lvl1pPr>
                          <a:lvl2pPr marL="459257" algn="l" defTabSz="918515" rtl="0" eaLnBrk="1" latinLnBrk="0" hangingPunct="1">
                            <a:defRPr sz="1800" kern="1200">
                              <a:solidFill>
                                <a:schemeClr val="tx1"/>
                              </a:solidFill>
                              <a:latin typeface="+mn-lt"/>
                              <a:ea typeface="+mn-ea"/>
                              <a:cs typeface="+mn-cs"/>
                            </a:defRPr>
                          </a:lvl2pPr>
                          <a:lvl3pPr marL="918515" algn="l" defTabSz="918515" rtl="0" eaLnBrk="1" latinLnBrk="0" hangingPunct="1">
                            <a:defRPr sz="1800" kern="1200">
                              <a:solidFill>
                                <a:schemeClr val="tx1"/>
                              </a:solidFill>
                              <a:latin typeface="+mn-lt"/>
                              <a:ea typeface="+mn-ea"/>
                              <a:cs typeface="+mn-cs"/>
                            </a:defRPr>
                          </a:lvl3pPr>
                          <a:lvl4pPr marL="1377772" algn="l" defTabSz="918515" rtl="0" eaLnBrk="1" latinLnBrk="0" hangingPunct="1">
                            <a:defRPr sz="1800" kern="1200">
                              <a:solidFill>
                                <a:schemeClr val="tx1"/>
                              </a:solidFill>
                              <a:latin typeface="+mn-lt"/>
                              <a:ea typeface="+mn-ea"/>
                              <a:cs typeface="+mn-cs"/>
                            </a:defRPr>
                          </a:lvl4pPr>
                          <a:lvl5pPr marL="1837030" algn="l" defTabSz="918515" rtl="0" eaLnBrk="1" latinLnBrk="0" hangingPunct="1">
                            <a:defRPr sz="1800" kern="1200">
                              <a:solidFill>
                                <a:schemeClr val="tx1"/>
                              </a:solidFill>
                              <a:latin typeface="+mn-lt"/>
                              <a:ea typeface="+mn-ea"/>
                              <a:cs typeface="+mn-cs"/>
                            </a:defRPr>
                          </a:lvl5pPr>
                          <a:lvl6pPr marL="2296287" algn="l" defTabSz="918515" rtl="0" eaLnBrk="1" latinLnBrk="0" hangingPunct="1">
                            <a:defRPr sz="1800" kern="1200">
                              <a:solidFill>
                                <a:schemeClr val="tx1"/>
                              </a:solidFill>
                              <a:latin typeface="+mn-lt"/>
                              <a:ea typeface="+mn-ea"/>
                              <a:cs typeface="+mn-cs"/>
                            </a:defRPr>
                          </a:lvl6pPr>
                          <a:lvl7pPr marL="2755544" algn="l" defTabSz="918515" rtl="0" eaLnBrk="1" latinLnBrk="0" hangingPunct="1">
                            <a:defRPr sz="1800" kern="1200">
                              <a:solidFill>
                                <a:schemeClr val="tx1"/>
                              </a:solidFill>
                              <a:latin typeface="+mn-lt"/>
                              <a:ea typeface="+mn-ea"/>
                              <a:cs typeface="+mn-cs"/>
                            </a:defRPr>
                          </a:lvl7pPr>
                          <a:lvl8pPr marL="3214802" algn="l" defTabSz="918515" rtl="0" eaLnBrk="1" latinLnBrk="0" hangingPunct="1">
                            <a:defRPr sz="1800" kern="1200">
                              <a:solidFill>
                                <a:schemeClr val="tx1"/>
                              </a:solidFill>
                              <a:latin typeface="+mn-lt"/>
                              <a:ea typeface="+mn-ea"/>
                              <a:cs typeface="+mn-cs"/>
                            </a:defRPr>
                          </a:lvl8pPr>
                          <a:lvl9pPr marL="3674059" algn="l" defTabSz="918515" rtl="0" eaLnBrk="1" latinLnBrk="0" hangingPunct="1">
                            <a:defRPr sz="1800" kern="1200">
                              <a:solidFill>
                                <a:schemeClr val="tx1"/>
                              </a:solidFill>
                              <a:latin typeface="+mn-lt"/>
                              <a:ea typeface="+mn-ea"/>
                              <a:cs typeface="+mn-cs"/>
                            </a:defRPr>
                          </a:lvl9pPr>
                        </a:lstStyle>
                        <a:p>
                          <a:endParaRPr lang="zh-CN" altLang="en-US"/>
                        </a:p>
                      </a:txBody>
                      <a:useSpRect/>
                    </a:txSp>
                  </a:sp>
                  <a:sp>
                    <a:nvSpPr>
                      <a:cNvPr id="16" name="Rectangle 57"/>
                      <a:cNvSpPr>
                        <a:spLocks noChangeArrowheads="1"/>
                      </a:cNvSpPr>
                    </a:nvSpPr>
                    <a:spPr bwMode="auto">
                      <a:xfrm>
                        <a:off x="5508625" y="5829300"/>
                        <a:ext cx="431800" cy="360362"/>
                      </a:xfrm>
                      <a:prstGeom prst="rect">
                        <a:avLst/>
                      </a:prstGeom>
                      <a:solidFill>
                        <a:schemeClr val="accent1"/>
                      </a:solidFill>
                      <a:ln w="9525">
                        <a:solidFill>
                          <a:schemeClr val="tx1"/>
                        </a:solidFill>
                        <a:miter lim="800000"/>
                        <a:headEnd/>
                        <a:tailEnd/>
                      </a:ln>
                      <a:effectLst/>
                    </a:spPr>
                    <a:txSp>
                      <a:txBody>
                        <a:bodyPr wrap="none" anchor="ctr"/>
                        <a:lstStyle>
                          <a:defPPr>
                            <a:defRPr lang="de-DE"/>
                          </a:defPPr>
                          <a:lvl1pPr marL="0" algn="l" defTabSz="918515" rtl="0" eaLnBrk="1" latinLnBrk="0" hangingPunct="1">
                            <a:defRPr sz="1800" kern="1200">
                              <a:solidFill>
                                <a:schemeClr val="tx1"/>
                              </a:solidFill>
                              <a:latin typeface="+mn-lt"/>
                              <a:ea typeface="+mn-ea"/>
                              <a:cs typeface="+mn-cs"/>
                            </a:defRPr>
                          </a:lvl1pPr>
                          <a:lvl2pPr marL="459257" algn="l" defTabSz="918515" rtl="0" eaLnBrk="1" latinLnBrk="0" hangingPunct="1">
                            <a:defRPr sz="1800" kern="1200">
                              <a:solidFill>
                                <a:schemeClr val="tx1"/>
                              </a:solidFill>
                              <a:latin typeface="+mn-lt"/>
                              <a:ea typeface="+mn-ea"/>
                              <a:cs typeface="+mn-cs"/>
                            </a:defRPr>
                          </a:lvl2pPr>
                          <a:lvl3pPr marL="918515" algn="l" defTabSz="918515" rtl="0" eaLnBrk="1" latinLnBrk="0" hangingPunct="1">
                            <a:defRPr sz="1800" kern="1200">
                              <a:solidFill>
                                <a:schemeClr val="tx1"/>
                              </a:solidFill>
                              <a:latin typeface="+mn-lt"/>
                              <a:ea typeface="+mn-ea"/>
                              <a:cs typeface="+mn-cs"/>
                            </a:defRPr>
                          </a:lvl3pPr>
                          <a:lvl4pPr marL="1377772" algn="l" defTabSz="918515" rtl="0" eaLnBrk="1" latinLnBrk="0" hangingPunct="1">
                            <a:defRPr sz="1800" kern="1200">
                              <a:solidFill>
                                <a:schemeClr val="tx1"/>
                              </a:solidFill>
                              <a:latin typeface="+mn-lt"/>
                              <a:ea typeface="+mn-ea"/>
                              <a:cs typeface="+mn-cs"/>
                            </a:defRPr>
                          </a:lvl4pPr>
                          <a:lvl5pPr marL="1837030" algn="l" defTabSz="918515" rtl="0" eaLnBrk="1" latinLnBrk="0" hangingPunct="1">
                            <a:defRPr sz="1800" kern="1200">
                              <a:solidFill>
                                <a:schemeClr val="tx1"/>
                              </a:solidFill>
                              <a:latin typeface="+mn-lt"/>
                              <a:ea typeface="+mn-ea"/>
                              <a:cs typeface="+mn-cs"/>
                            </a:defRPr>
                          </a:lvl5pPr>
                          <a:lvl6pPr marL="2296287" algn="l" defTabSz="918515" rtl="0" eaLnBrk="1" latinLnBrk="0" hangingPunct="1">
                            <a:defRPr sz="1800" kern="1200">
                              <a:solidFill>
                                <a:schemeClr val="tx1"/>
                              </a:solidFill>
                              <a:latin typeface="+mn-lt"/>
                              <a:ea typeface="+mn-ea"/>
                              <a:cs typeface="+mn-cs"/>
                            </a:defRPr>
                          </a:lvl6pPr>
                          <a:lvl7pPr marL="2755544" algn="l" defTabSz="918515" rtl="0" eaLnBrk="1" latinLnBrk="0" hangingPunct="1">
                            <a:defRPr sz="1800" kern="1200">
                              <a:solidFill>
                                <a:schemeClr val="tx1"/>
                              </a:solidFill>
                              <a:latin typeface="+mn-lt"/>
                              <a:ea typeface="+mn-ea"/>
                              <a:cs typeface="+mn-cs"/>
                            </a:defRPr>
                          </a:lvl7pPr>
                          <a:lvl8pPr marL="3214802" algn="l" defTabSz="918515" rtl="0" eaLnBrk="1" latinLnBrk="0" hangingPunct="1">
                            <a:defRPr sz="1800" kern="1200">
                              <a:solidFill>
                                <a:schemeClr val="tx1"/>
                              </a:solidFill>
                              <a:latin typeface="+mn-lt"/>
                              <a:ea typeface="+mn-ea"/>
                              <a:cs typeface="+mn-cs"/>
                            </a:defRPr>
                          </a:lvl8pPr>
                          <a:lvl9pPr marL="3674059" algn="l" defTabSz="918515" rtl="0" eaLnBrk="1" latinLnBrk="0" hangingPunct="1">
                            <a:defRPr sz="1800" kern="1200">
                              <a:solidFill>
                                <a:schemeClr val="tx1"/>
                              </a:solidFill>
                              <a:latin typeface="+mn-lt"/>
                              <a:ea typeface="+mn-ea"/>
                              <a:cs typeface="+mn-cs"/>
                            </a:defRPr>
                          </a:lvl9pPr>
                        </a:lstStyle>
                        <a:p>
                          <a:endParaRPr lang="zh-CN" altLang="en-US"/>
                        </a:p>
                      </a:txBody>
                      <a:useSpRect/>
                    </a:txSp>
                  </a:sp>
                  <a:sp>
                    <a:nvSpPr>
                      <a:cNvPr id="17" name="Line 58"/>
                      <a:cNvSpPr>
                        <a:spLocks noChangeShapeType="1"/>
                      </a:cNvSpPr>
                    </a:nvSpPr>
                    <a:spPr bwMode="auto">
                      <a:xfrm flipH="1">
                        <a:off x="3565525" y="5110162"/>
                        <a:ext cx="1079500" cy="719138"/>
                      </a:xfrm>
                      <a:prstGeom prst="line">
                        <a:avLst/>
                      </a:prstGeom>
                      <a:noFill/>
                      <a:ln w="9525">
                        <a:solidFill>
                          <a:schemeClr val="tx1"/>
                        </a:solidFill>
                        <a:round/>
                        <a:headEnd/>
                        <a:tailEnd/>
                      </a:ln>
                      <a:effectLst/>
                    </a:spPr>
                    <a:txSp>
                      <a:txBody>
                        <a:bodyPr/>
                        <a:lstStyle>
                          <a:defPPr>
                            <a:defRPr lang="de-DE"/>
                          </a:defPPr>
                          <a:lvl1pPr marL="0" algn="l" defTabSz="918515" rtl="0" eaLnBrk="1" latinLnBrk="0" hangingPunct="1">
                            <a:defRPr sz="1800" kern="1200">
                              <a:solidFill>
                                <a:schemeClr val="tx1"/>
                              </a:solidFill>
                              <a:latin typeface="+mn-lt"/>
                              <a:ea typeface="+mn-ea"/>
                              <a:cs typeface="+mn-cs"/>
                            </a:defRPr>
                          </a:lvl1pPr>
                          <a:lvl2pPr marL="459257" algn="l" defTabSz="918515" rtl="0" eaLnBrk="1" latinLnBrk="0" hangingPunct="1">
                            <a:defRPr sz="1800" kern="1200">
                              <a:solidFill>
                                <a:schemeClr val="tx1"/>
                              </a:solidFill>
                              <a:latin typeface="+mn-lt"/>
                              <a:ea typeface="+mn-ea"/>
                              <a:cs typeface="+mn-cs"/>
                            </a:defRPr>
                          </a:lvl2pPr>
                          <a:lvl3pPr marL="918515" algn="l" defTabSz="918515" rtl="0" eaLnBrk="1" latinLnBrk="0" hangingPunct="1">
                            <a:defRPr sz="1800" kern="1200">
                              <a:solidFill>
                                <a:schemeClr val="tx1"/>
                              </a:solidFill>
                              <a:latin typeface="+mn-lt"/>
                              <a:ea typeface="+mn-ea"/>
                              <a:cs typeface="+mn-cs"/>
                            </a:defRPr>
                          </a:lvl3pPr>
                          <a:lvl4pPr marL="1377772" algn="l" defTabSz="918515" rtl="0" eaLnBrk="1" latinLnBrk="0" hangingPunct="1">
                            <a:defRPr sz="1800" kern="1200">
                              <a:solidFill>
                                <a:schemeClr val="tx1"/>
                              </a:solidFill>
                              <a:latin typeface="+mn-lt"/>
                              <a:ea typeface="+mn-ea"/>
                              <a:cs typeface="+mn-cs"/>
                            </a:defRPr>
                          </a:lvl4pPr>
                          <a:lvl5pPr marL="1837030" algn="l" defTabSz="918515" rtl="0" eaLnBrk="1" latinLnBrk="0" hangingPunct="1">
                            <a:defRPr sz="1800" kern="1200">
                              <a:solidFill>
                                <a:schemeClr val="tx1"/>
                              </a:solidFill>
                              <a:latin typeface="+mn-lt"/>
                              <a:ea typeface="+mn-ea"/>
                              <a:cs typeface="+mn-cs"/>
                            </a:defRPr>
                          </a:lvl5pPr>
                          <a:lvl6pPr marL="2296287" algn="l" defTabSz="918515" rtl="0" eaLnBrk="1" latinLnBrk="0" hangingPunct="1">
                            <a:defRPr sz="1800" kern="1200">
                              <a:solidFill>
                                <a:schemeClr val="tx1"/>
                              </a:solidFill>
                              <a:latin typeface="+mn-lt"/>
                              <a:ea typeface="+mn-ea"/>
                              <a:cs typeface="+mn-cs"/>
                            </a:defRPr>
                          </a:lvl6pPr>
                          <a:lvl7pPr marL="2755544" algn="l" defTabSz="918515" rtl="0" eaLnBrk="1" latinLnBrk="0" hangingPunct="1">
                            <a:defRPr sz="1800" kern="1200">
                              <a:solidFill>
                                <a:schemeClr val="tx1"/>
                              </a:solidFill>
                              <a:latin typeface="+mn-lt"/>
                              <a:ea typeface="+mn-ea"/>
                              <a:cs typeface="+mn-cs"/>
                            </a:defRPr>
                          </a:lvl7pPr>
                          <a:lvl8pPr marL="3214802" algn="l" defTabSz="918515" rtl="0" eaLnBrk="1" latinLnBrk="0" hangingPunct="1">
                            <a:defRPr sz="1800" kern="1200">
                              <a:solidFill>
                                <a:schemeClr val="tx1"/>
                              </a:solidFill>
                              <a:latin typeface="+mn-lt"/>
                              <a:ea typeface="+mn-ea"/>
                              <a:cs typeface="+mn-cs"/>
                            </a:defRPr>
                          </a:lvl8pPr>
                          <a:lvl9pPr marL="3674059" algn="l" defTabSz="918515" rtl="0" eaLnBrk="1" latinLnBrk="0" hangingPunct="1">
                            <a:defRPr sz="1800" kern="1200">
                              <a:solidFill>
                                <a:schemeClr val="tx1"/>
                              </a:solidFill>
                              <a:latin typeface="+mn-lt"/>
                              <a:ea typeface="+mn-ea"/>
                              <a:cs typeface="+mn-cs"/>
                            </a:defRPr>
                          </a:lvl9pPr>
                        </a:lstStyle>
                        <a:p>
                          <a:endParaRPr lang="zh-CN" altLang="en-US"/>
                        </a:p>
                      </a:txBody>
                      <a:useSpRect/>
                    </a:txSp>
                  </a:sp>
                  <a:sp>
                    <a:nvSpPr>
                      <a:cNvPr id="18" name="Line 59"/>
                      <a:cNvSpPr>
                        <a:spLocks noChangeShapeType="1"/>
                      </a:cNvSpPr>
                    </a:nvSpPr>
                    <a:spPr bwMode="auto">
                      <a:xfrm flipH="1">
                        <a:off x="4284662" y="5110162"/>
                        <a:ext cx="360363" cy="719138"/>
                      </a:xfrm>
                      <a:prstGeom prst="line">
                        <a:avLst/>
                      </a:prstGeom>
                      <a:noFill/>
                      <a:ln w="9525">
                        <a:solidFill>
                          <a:schemeClr val="tx1"/>
                        </a:solidFill>
                        <a:round/>
                        <a:headEnd/>
                        <a:tailEnd/>
                      </a:ln>
                      <a:effectLst/>
                    </a:spPr>
                    <a:txSp>
                      <a:txBody>
                        <a:bodyPr/>
                        <a:lstStyle>
                          <a:defPPr>
                            <a:defRPr lang="de-DE"/>
                          </a:defPPr>
                          <a:lvl1pPr marL="0" algn="l" defTabSz="918515" rtl="0" eaLnBrk="1" latinLnBrk="0" hangingPunct="1">
                            <a:defRPr sz="1800" kern="1200">
                              <a:solidFill>
                                <a:schemeClr val="tx1"/>
                              </a:solidFill>
                              <a:latin typeface="+mn-lt"/>
                              <a:ea typeface="+mn-ea"/>
                              <a:cs typeface="+mn-cs"/>
                            </a:defRPr>
                          </a:lvl1pPr>
                          <a:lvl2pPr marL="459257" algn="l" defTabSz="918515" rtl="0" eaLnBrk="1" latinLnBrk="0" hangingPunct="1">
                            <a:defRPr sz="1800" kern="1200">
                              <a:solidFill>
                                <a:schemeClr val="tx1"/>
                              </a:solidFill>
                              <a:latin typeface="+mn-lt"/>
                              <a:ea typeface="+mn-ea"/>
                              <a:cs typeface="+mn-cs"/>
                            </a:defRPr>
                          </a:lvl2pPr>
                          <a:lvl3pPr marL="918515" algn="l" defTabSz="918515" rtl="0" eaLnBrk="1" latinLnBrk="0" hangingPunct="1">
                            <a:defRPr sz="1800" kern="1200">
                              <a:solidFill>
                                <a:schemeClr val="tx1"/>
                              </a:solidFill>
                              <a:latin typeface="+mn-lt"/>
                              <a:ea typeface="+mn-ea"/>
                              <a:cs typeface="+mn-cs"/>
                            </a:defRPr>
                          </a:lvl3pPr>
                          <a:lvl4pPr marL="1377772" algn="l" defTabSz="918515" rtl="0" eaLnBrk="1" latinLnBrk="0" hangingPunct="1">
                            <a:defRPr sz="1800" kern="1200">
                              <a:solidFill>
                                <a:schemeClr val="tx1"/>
                              </a:solidFill>
                              <a:latin typeface="+mn-lt"/>
                              <a:ea typeface="+mn-ea"/>
                              <a:cs typeface="+mn-cs"/>
                            </a:defRPr>
                          </a:lvl4pPr>
                          <a:lvl5pPr marL="1837030" algn="l" defTabSz="918515" rtl="0" eaLnBrk="1" latinLnBrk="0" hangingPunct="1">
                            <a:defRPr sz="1800" kern="1200">
                              <a:solidFill>
                                <a:schemeClr val="tx1"/>
                              </a:solidFill>
                              <a:latin typeface="+mn-lt"/>
                              <a:ea typeface="+mn-ea"/>
                              <a:cs typeface="+mn-cs"/>
                            </a:defRPr>
                          </a:lvl5pPr>
                          <a:lvl6pPr marL="2296287" algn="l" defTabSz="918515" rtl="0" eaLnBrk="1" latinLnBrk="0" hangingPunct="1">
                            <a:defRPr sz="1800" kern="1200">
                              <a:solidFill>
                                <a:schemeClr val="tx1"/>
                              </a:solidFill>
                              <a:latin typeface="+mn-lt"/>
                              <a:ea typeface="+mn-ea"/>
                              <a:cs typeface="+mn-cs"/>
                            </a:defRPr>
                          </a:lvl6pPr>
                          <a:lvl7pPr marL="2755544" algn="l" defTabSz="918515" rtl="0" eaLnBrk="1" latinLnBrk="0" hangingPunct="1">
                            <a:defRPr sz="1800" kern="1200">
                              <a:solidFill>
                                <a:schemeClr val="tx1"/>
                              </a:solidFill>
                              <a:latin typeface="+mn-lt"/>
                              <a:ea typeface="+mn-ea"/>
                              <a:cs typeface="+mn-cs"/>
                            </a:defRPr>
                          </a:lvl7pPr>
                          <a:lvl8pPr marL="3214802" algn="l" defTabSz="918515" rtl="0" eaLnBrk="1" latinLnBrk="0" hangingPunct="1">
                            <a:defRPr sz="1800" kern="1200">
                              <a:solidFill>
                                <a:schemeClr val="tx1"/>
                              </a:solidFill>
                              <a:latin typeface="+mn-lt"/>
                              <a:ea typeface="+mn-ea"/>
                              <a:cs typeface="+mn-cs"/>
                            </a:defRPr>
                          </a:lvl8pPr>
                          <a:lvl9pPr marL="3674059" algn="l" defTabSz="918515" rtl="0" eaLnBrk="1" latinLnBrk="0" hangingPunct="1">
                            <a:defRPr sz="1800" kern="1200">
                              <a:solidFill>
                                <a:schemeClr val="tx1"/>
                              </a:solidFill>
                              <a:latin typeface="+mn-lt"/>
                              <a:ea typeface="+mn-ea"/>
                              <a:cs typeface="+mn-cs"/>
                            </a:defRPr>
                          </a:lvl9pPr>
                        </a:lstStyle>
                        <a:p>
                          <a:endParaRPr lang="zh-CN" altLang="en-US"/>
                        </a:p>
                      </a:txBody>
                      <a:useSpRect/>
                    </a:txSp>
                  </a:sp>
                  <a:sp>
                    <a:nvSpPr>
                      <a:cNvPr id="19" name="Line 60"/>
                      <a:cNvSpPr>
                        <a:spLocks noChangeShapeType="1"/>
                      </a:cNvSpPr>
                    </a:nvSpPr>
                    <a:spPr bwMode="auto">
                      <a:xfrm>
                        <a:off x="4645025" y="5110162"/>
                        <a:ext cx="360362" cy="719138"/>
                      </a:xfrm>
                      <a:prstGeom prst="line">
                        <a:avLst/>
                      </a:prstGeom>
                      <a:noFill/>
                      <a:ln w="9525">
                        <a:solidFill>
                          <a:schemeClr val="tx1"/>
                        </a:solidFill>
                        <a:round/>
                        <a:headEnd/>
                        <a:tailEnd/>
                      </a:ln>
                      <a:effectLst/>
                    </a:spPr>
                    <a:txSp>
                      <a:txBody>
                        <a:bodyPr/>
                        <a:lstStyle>
                          <a:defPPr>
                            <a:defRPr lang="de-DE"/>
                          </a:defPPr>
                          <a:lvl1pPr marL="0" algn="l" defTabSz="918515" rtl="0" eaLnBrk="1" latinLnBrk="0" hangingPunct="1">
                            <a:defRPr sz="1800" kern="1200">
                              <a:solidFill>
                                <a:schemeClr val="tx1"/>
                              </a:solidFill>
                              <a:latin typeface="+mn-lt"/>
                              <a:ea typeface="+mn-ea"/>
                              <a:cs typeface="+mn-cs"/>
                            </a:defRPr>
                          </a:lvl1pPr>
                          <a:lvl2pPr marL="459257" algn="l" defTabSz="918515" rtl="0" eaLnBrk="1" latinLnBrk="0" hangingPunct="1">
                            <a:defRPr sz="1800" kern="1200">
                              <a:solidFill>
                                <a:schemeClr val="tx1"/>
                              </a:solidFill>
                              <a:latin typeface="+mn-lt"/>
                              <a:ea typeface="+mn-ea"/>
                              <a:cs typeface="+mn-cs"/>
                            </a:defRPr>
                          </a:lvl2pPr>
                          <a:lvl3pPr marL="918515" algn="l" defTabSz="918515" rtl="0" eaLnBrk="1" latinLnBrk="0" hangingPunct="1">
                            <a:defRPr sz="1800" kern="1200">
                              <a:solidFill>
                                <a:schemeClr val="tx1"/>
                              </a:solidFill>
                              <a:latin typeface="+mn-lt"/>
                              <a:ea typeface="+mn-ea"/>
                              <a:cs typeface="+mn-cs"/>
                            </a:defRPr>
                          </a:lvl3pPr>
                          <a:lvl4pPr marL="1377772" algn="l" defTabSz="918515" rtl="0" eaLnBrk="1" latinLnBrk="0" hangingPunct="1">
                            <a:defRPr sz="1800" kern="1200">
                              <a:solidFill>
                                <a:schemeClr val="tx1"/>
                              </a:solidFill>
                              <a:latin typeface="+mn-lt"/>
                              <a:ea typeface="+mn-ea"/>
                              <a:cs typeface="+mn-cs"/>
                            </a:defRPr>
                          </a:lvl4pPr>
                          <a:lvl5pPr marL="1837030" algn="l" defTabSz="918515" rtl="0" eaLnBrk="1" latinLnBrk="0" hangingPunct="1">
                            <a:defRPr sz="1800" kern="1200">
                              <a:solidFill>
                                <a:schemeClr val="tx1"/>
                              </a:solidFill>
                              <a:latin typeface="+mn-lt"/>
                              <a:ea typeface="+mn-ea"/>
                              <a:cs typeface="+mn-cs"/>
                            </a:defRPr>
                          </a:lvl5pPr>
                          <a:lvl6pPr marL="2296287" algn="l" defTabSz="918515" rtl="0" eaLnBrk="1" latinLnBrk="0" hangingPunct="1">
                            <a:defRPr sz="1800" kern="1200">
                              <a:solidFill>
                                <a:schemeClr val="tx1"/>
                              </a:solidFill>
                              <a:latin typeface="+mn-lt"/>
                              <a:ea typeface="+mn-ea"/>
                              <a:cs typeface="+mn-cs"/>
                            </a:defRPr>
                          </a:lvl6pPr>
                          <a:lvl7pPr marL="2755544" algn="l" defTabSz="918515" rtl="0" eaLnBrk="1" latinLnBrk="0" hangingPunct="1">
                            <a:defRPr sz="1800" kern="1200">
                              <a:solidFill>
                                <a:schemeClr val="tx1"/>
                              </a:solidFill>
                              <a:latin typeface="+mn-lt"/>
                              <a:ea typeface="+mn-ea"/>
                              <a:cs typeface="+mn-cs"/>
                            </a:defRPr>
                          </a:lvl7pPr>
                          <a:lvl8pPr marL="3214802" algn="l" defTabSz="918515" rtl="0" eaLnBrk="1" latinLnBrk="0" hangingPunct="1">
                            <a:defRPr sz="1800" kern="1200">
                              <a:solidFill>
                                <a:schemeClr val="tx1"/>
                              </a:solidFill>
                              <a:latin typeface="+mn-lt"/>
                              <a:ea typeface="+mn-ea"/>
                              <a:cs typeface="+mn-cs"/>
                            </a:defRPr>
                          </a:lvl8pPr>
                          <a:lvl9pPr marL="3674059" algn="l" defTabSz="918515" rtl="0" eaLnBrk="1" latinLnBrk="0" hangingPunct="1">
                            <a:defRPr sz="1800" kern="1200">
                              <a:solidFill>
                                <a:schemeClr val="tx1"/>
                              </a:solidFill>
                              <a:latin typeface="+mn-lt"/>
                              <a:ea typeface="+mn-ea"/>
                              <a:cs typeface="+mn-cs"/>
                            </a:defRPr>
                          </a:lvl9pPr>
                        </a:lstStyle>
                        <a:p>
                          <a:endParaRPr lang="zh-CN" altLang="en-US"/>
                        </a:p>
                      </a:txBody>
                      <a:useSpRect/>
                    </a:txSp>
                  </a:sp>
                  <a:sp>
                    <a:nvSpPr>
                      <a:cNvPr id="20" name="Line 61"/>
                      <a:cNvSpPr>
                        <a:spLocks noChangeShapeType="1"/>
                      </a:cNvSpPr>
                    </a:nvSpPr>
                    <a:spPr bwMode="auto">
                      <a:xfrm>
                        <a:off x="4645025" y="5110162"/>
                        <a:ext cx="1081087" cy="719138"/>
                      </a:xfrm>
                      <a:prstGeom prst="line">
                        <a:avLst/>
                      </a:prstGeom>
                      <a:noFill/>
                      <a:ln w="9525">
                        <a:solidFill>
                          <a:schemeClr val="tx1"/>
                        </a:solidFill>
                        <a:round/>
                        <a:headEnd/>
                        <a:tailEnd/>
                      </a:ln>
                      <a:effectLst/>
                    </a:spPr>
                    <a:txSp>
                      <a:txBody>
                        <a:bodyPr/>
                        <a:lstStyle>
                          <a:defPPr>
                            <a:defRPr lang="de-DE"/>
                          </a:defPPr>
                          <a:lvl1pPr marL="0" algn="l" defTabSz="918515" rtl="0" eaLnBrk="1" latinLnBrk="0" hangingPunct="1">
                            <a:defRPr sz="1800" kern="1200">
                              <a:solidFill>
                                <a:schemeClr val="tx1"/>
                              </a:solidFill>
                              <a:latin typeface="+mn-lt"/>
                              <a:ea typeface="+mn-ea"/>
                              <a:cs typeface="+mn-cs"/>
                            </a:defRPr>
                          </a:lvl1pPr>
                          <a:lvl2pPr marL="459257" algn="l" defTabSz="918515" rtl="0" eaLnBrk="1" latinLnBrk="0" hangingPunct="1">
                            <a:defRPr sz="1800" kern="1200">
                              <a:solidFill>
                                <a:schemeClr val="tx1"/>
                              </a:solidFill>
                              <a:latin typeface="+mn-lt"/>
                              <a:ea typeface="+mn-ea"/>
                              <a:cs typeface="+mn-cs"/>
                            </a:defRPr>
                          </a:lvl2pPr>
                          <a:lvl3pPr marL="918515" algn="l" defTabSz="918515" rtl="0" eaLnBrk="1" latinLnBrk="0" hangingPunct="1">
                            <a:defRPr sz="1800" kern="1200">
                              <a:solidFill>
                                <a:schemeClr val="tx1"/>
                              </a:solidFill>
                              <a:latin typeface="+mn-lt"/>
                              <a:ea typeface="+mn-ea"/>
                              <a:cs typeface="+mn-cs"/>
                            </a:defRPr>
                          </a:lvl3pPr>
                          <a:lvl4pPr marL="1377772" algn="l" defTabSz="918515" rtl="0" eaLnBrk="1" latinLnBrk="0" hangingPunct="1">
                            <a:defRPr sz="1800" kern="1200">
                              <a:solidFill>
                                <a:schemeClr val="tx1"/>
                              </a:solidFill>
                              <a:latin typeface="+mn-lt"/>
                              <a:ea typeface="+mn-ea"/>
                              <a:cs typeface="+mn-cs"/>
                            </a:defRPr>
                          </a:lvl4pPr>
                          <a:lvl5pPr marL="1837030" algn="l" defTabSz="918515" rtl="0" eaLnBrk="1" latinLnBrk="0" hangingPunct="1">
                            <a:defRPr sz="1800" kern="1200">
                              <a:solidFill>
                                <a:schemeClr val="tx1"/>
                              </a:solidFill>
                              <a:latin typeface="+mn-lt"/>
                              <a:ea typeface="+mn-ea"/>
                              <a:cs typeface="+mn-cs"/>
                            </a:defRPr>
                          </a:lvl5pPr>
                          <a:lvl6pPr marL="2296287" algn="l" defTabSz="918515" rtl="0" eaLnBrk="1" latinLnBrk="0" hangingPunct="1">
                            <a:defRPr sz="1800" kern="1200">
                              <a:solidFill>
                                <a:schemeClr val="tx1"/>
                              </a:solidFill>
                              <a:latin typeface="+mn-lt"/>
                              <a:ea typeface="+mn-ea"/>
                              <a:cs typeface="+mn-cs"/>
                            </a:defRPr>
                          </a:lvl6pPr>
                          <a:lvl7pPr marL="2755544" algn="l" defTabSz="918515" rtl="0" eaLnBrk="1" latinLnBrk="0" hangingPunct="1">
                            <a:defRPr sz="1800" kern="1200">
                              <a:solidFill>
                                <a:schemeClr val="tx1"/>
                              </a:solidFill>
                              <a:latin typeface="+mn-lt"/>
                              <a:ea typeface="+mn-ea"/>
                              <a:cs typeface="+mn-cs"/>
                            </a:defRPr>
                          </a:lvl7pPr>
                          <a:lvl8pPr marL="3214802" algn="l" defTabSz="918515" rtl="0" eaLnBrk="1" latinLnBrk="0" hangingPunct="1">
                            <a:defRPr sz="1800" kern="1200">
                              <a:solidFill>
                                <a:schemeClr val="tx1"/>
                              </a:solidFill>
                              <a:latin typeface="+mn-lt"/>
                              <a:ea typeface="+mn-ea"/>
                              <a:cs typeface="+mn-cs"/>
                            </a:defRPr>
                          </a:lvl8pPr>
                          <a:lvl9pPr marL="3674059" algn="l" defTabSz="918515" rtl="0" eaLnBrk="1" latinLnBrk="0" hangingPunct="1">
                            <a:defRPr sz="1800" kern="1200">
                              <a:solidFill>
                                <a:schemeClr val="tx1"/>
                              </a:solidFill>
                              <a:latin typeface="+mn-lt"/>
                              <a:ea typeface="+mn-ea"/>
                              <a:cs typeface="+mn-cs"/>
                            </a:defRPr>
                          </a:lvl9pPr>
                        </a:lstStyle>
                        <a:p>
                          <a:endParaRPr lang="zh-CN" altLang="en-US"/>
                        </a:p>
                      </a:txBody>
                      <a:useSpRect/>
                    </a:txSp>
                  </a:sp>
                  <a:sp>
                    <a:nvSpPr>
                      <a:cNvPr id="21" name="Rectangle 62"/>
                      <a:cNvSpPr>
                        <a:spLocks noChangeArrowheads="1"/>
                      </a:cNvSpPr>
                    </a:nvSpPr>
                    <a:spPr bwMode="auto">
                      <a:xfrm>
                        <a:off x="9112250" y="1797050"/>
                        <a:ext cx="431800" cy="360362"/>
                      </a:xfrm>
                      <a:prstGeom prst="rect">
                        <a:avLst/>
                      </a:prstGeom>
                      <a:solidFill>
                        <a:schemeClr val="accent1"/>
                      </a:solidFill>
                      <a:ln w="9525">
                        <a:solidFill>
                          <a:schemeClr val="tx1"/>
                        </a:solidFill>
                        <a:miter lim="800000"/>
                        <a:headEnd/>
                        <a:tailEnd/>
                      </a:ln>
                      <a:effectLst/>
                    </a:spPr>
                    <a:txSp>
                      <a:txBody>
                        <a:bodyPr wrap="none" anchor="ctr"/>
                        <a:lstStyle>
                          <a:defPPr>
                            <a:defRPr lang="de-DE"/>
                          </a:defPPr>
                          <a:lvl1pPr marL="0" algn="l" defTabSz="918515" rtl="0" eaLnBrk="1" latinLnBrk="0" hangingPunct="1">
                            <a:defRPr sz="1800" kern="1200">
                              <a:solidFill>
                                <a:schemeClr val="tx1"/>
                              </a:solidFill>
                              <a:latin typeface="+mn-lt"/>
                              <a:ea typeface="+mn-ea"/>
                              <a:cs typeface="+mn-cs"/>
                            </a:defRPr>
                          </a:lvl1pPr>
                          <a:lvl2pPr marL="459257" algn="l" defTabSz="918515" rtl="0" eaLnBrk="1" latinLnBrk="0" hangingPunct="1">
                            <a:defRPr sz="1800" kern="1200">
                              <a:solidFill>
                                <a:schemeClr val="tx1"/>
                              </a:solidFill>
                              <a:latin typeface="+mn-lt"/>
                              <a:ea typeface="+mn-ea"/>
                              <a:cs typeface="+mn-cs"/>
                            </a:defRPr>
                          </a:lvl2pPr>
                          <a:lvl3pPr marL="918515" algn="l" defTabSz="918515" rtl="0" eaLnBrk="1" latinLnBrk="0" hangingPunct="1">
                            <a:defRPr sz="1800" kern="1200">
                              <a:solidFill>
                                <a:schemeClr val="tx1"/>
                              </a:solidFill>
                              <a:latin typeface="+mn-lt"/>
                              <a:ea typeface="+mn-ea"/>
                              <a:cs typeface="+mn-cs"/>
                            </a:defRPr>
                          </a:lvl3pPr>
                          <a:lvl4pPr marL="1377772" algn="l" defTabSz="918515" rtl="0" eaLnBrk="1" latinLnBrk="0" hangingPunct="1">
                            <a:defRPr sz="1800" kern="1200">
                              <a:solidFill>
                                <a:schemeClr val="tx1"/>
                              </a:solidFill>
                              <a:latin typeface="+mn-lt"/>
                              <a:ea typeface="+mn-ea"/>
                              <a:cs typeface="+mn-cs"/>
                            </a:defRPr>
                          </a:lvl4pPr>
                          <a:lvl5pPr marL="1837030" algn="l" defTabSz="918515" rtl="0" eaLnBrk="1" latinLnBrk="0" hangingPunct="1">
                            <a:defRPr sz="1800" kern="1200">
                              <a:solidFill>
                                <a:schemeClr val="tx1"/>
                              </a:solidFill>
                              <a:latin typeface="+mn-lt"/>
                              <a:ea typeface="+mn-ea"/>
                              <a:cs typeface="+mn-cs"/>
                            </a:defRPr>
                          </a:lvl5pPr>
                          <a:lvl6pPr marL="2296287" algn="l" defTabSz="918515" rtl="0" eaLnBrk="1" latinLnBrk="0" hangingPunct="1">
                            <a:defRPr sz="1800" kern="1200">
                              <a:solidFill>
                                <a:schemeClr val="tx1"/>
                              </a:solidFill>
                              <a:latin typeface="+mn-lt"/>
                              <a:ea typeface="+mn-ea"/>
                              <a:cs typeface="+mn-cs"/>
                            </a:defRPr>
                          </a:lvl6pPr>
                          <a:lvl7pPr marL="2755544" algn="l" defTabSz="918515" rtl="0" eaLnBrk="1" latinLnBrk="0" hangingPunct="1">
                            <a:defRPr sz="1800" kern="1200">
                              <a:solidFill>
                                <a:schemeClr val="tx1"/>
                              </a:solidFill>
                              <a:latin typeface="+mn-lt"/>
                              <a:ea typeface="+mn-ea"/>
                              <a:cs typeface="+mn-cs"/>
                            </a:defRPr>
                          </a:lvl7pPr>
                          <a:lvl8pPr marL="3214802" algn="l" defTabSz="918515" rtl="0" eaLnBrk="1" latinLnBrk="0" hangingPunct="1">
                            <a:defRPr sz="1800" kern="1200">
                              <a:solidFill>
                                <a:schemeClr val="tx1"/>
                              </a:solidFill>
                              <a:latin typeface="+mn-lt"/>
                              <a:ea typeface="+mn-ea"/>
                              <a:cs typeface="+mn-cs"/>
                            </a:defRPr>
                          </a:lvl8pPr>
                          <a:lvl9pPr marL="3674059" algn="l" defTabSz="918515" rtl="0" eaLnBrk="1" latinLnBrk="0" hangingPunct="1">
                            <a:defRPr sz="1800" kern="1200">
                              <a:solidFill>
                                <a:schemeClr val="tx1"/>
                              </a:solidFill>
                              <a:latin typeface="+mn-lt"/>
                              <a:ea typeface="+mn-ea"/>
                              <a:cs typeface="+mn-cs"/>
                            </a:defRPr>
                          </a:lvl9pPr>
                        </a:lstStyle>
                        <a:p>
                          <a:endParaRPr lang="zh-CN" altLang="en-US"/>
                        </a:p>
                      </a:txBody>
                      <a:useSpRect/>
                    </a:txSp>
                  </a:sp>
                  <a:sp>
                    <a:nvSpPr>
                      <a:cNvPr id="22" name="Rectangle 63"/>
                      <a:cNvSpPr>
                        <a:spLocks noChangeArrowheads="1"/>
                      </a:cNvSpPr>
                    </a:nvSpPr>
                    <a:spPr bwMode="auto">
                      <a:xfrm>
                        <a:off x="8032750" y="2876550"/>
                        <a:ext cx="431800" cy="360362"/>
                      </a:xfrm>
                      <a:prstGeom prst="rect">
                        <a:avLst/>
                      </a:prstGeom>
                      <a:solidFill>
                        <a:schemeClr val="accent1"/>
                      </a:solidFill>
                      <a:ln w="9525">
                        <a:solidFill>
                          <a:schemeClr val="tx1"/>
                        </a:solidFill>
                        <a:miter lim="800000"/>
                        <a:headEnd/>
                        <a:tailEnd/>
                      </a:ln>
                      <a:effectLst/>
                    </a:spPr>
                    <a:txSp>
                      <a:txBody>
                        <a:bodyPr wrap="none" anchor="ctr"/>
                        <a:lstStyle>
                          <a:defPPr>
                            <a:defRPr lang="de-DE"/>
                          </a:defPPr>
                          <a:lvl1pPr marL="0" algn="l" defTabSz="918515" rtl="0" eaLnBrk="1" latinLnBrk="0" hangingPunct="1">
                            <a:defRPr sz="1800" kern="1200">
                              <a:solidFill>
                                <a:schemeClr val="tx1"/>
                              </a:solidFill>
                              <a:latin typeface="+mn-lt"/>
                              <a:ea typeface="+mn-ea"/>
                              <a:cs typeface="+mn-cs"/>
                            </a:defRPr>
                          </a:lvl1pPr>
                          <a:lvl2pPr marL="459257" algn="l" defTabSz="918515" rtl="0" eaLnBrk="1" latinLnBrk="0" hangingPunct="1">
                            <a:defRPr sz="1800" kern="1200">
                              <a:solidFill>
                                <a:schemeClr val="tx1"/>
                              </a:solidFill>
                              <a:latin typeface="+mn-lt"/>
                              <a:ea typeface="+mn-ea"/>
                              <a:cs typeface="+mn-cs"/>
                            </a:defRPr>
                          </a:lvl2pPr>
                          <a:lvl3pPr marL="918515" algn="l" defTabSz="918515" rtl="0" eaLnBrk="1" latinLnBrk="0" hangingPunct="1">
                            <a:defRPr sz="1800" kern="1200">
                              <a:solidFill>
                                <a:schemeClr val="tx1"/>
                              </a:solidFill>
                              <a:latin typeface="+mn-lt"/>
                              <a:ea typeface="+mn-ea"/>
                              <a:cs typeface="+mn-cs"/>
                            </a:defRPr>
                          </a:lvl3pPr>
                          <a:lvl4pPr marL="1377772" algn="l" defTabSz="918515" rtl="0" eaLnBrk="1" latinLnBrk="0" hangingPunct="1">
                            <a:defRPr sz="1800" kern="1200">
                              <a:solidFill>
                                <a:schemeClr val="tx1"/>
                              </a:solidFill>
                              <a:latin typeface="+mn-lt"/>
                              <a:ea typeface="+mn-ea"/>
                              <a:cs typeface="+mn-cs"/>
                            </a:defRPr>
                          </a:lvl4pPr>
                          <a:lvl5pPr marL="1837030" algn="l" defTabSz="918515" rtl="0" eaLnBrk="1" latinLnBrk="0" hangingPunct="1">
                            <a:defRPr sz="1800" kern="1200">
                              <a:solidFill>
                                <a:schemeClr val="tx1"/>
                              </a:solidFill>
                              <a:latin typeface="+mn-lt"/>
                              <a:ea typeface="+mn-ea"/>
                              <a:cs typeface="+mn-cs"/>
                            </a:defRPr>
                          </a:lvl5pPr>
                          <a:lvl6pPr marL="2296287" algn="l" defTabSz="918515" rtl="0" eaLnBrk="1" latinLnBrk="0" hangingPunct="1">
                            <a:defRPr sz="1800" kern="1200">
                              <a:solidFill>
                                <a:schemeClr val="tx1"/>
                              </a:solidFill>
                              <a:latin typeface="+mn-lt"/>
                              <a:ea typeface="+mn-ea"/>
                              <a:cs typeface="+mn-cs"/>
                            </a:defRPr>
                          </a:lvl6pPr>
                          <a:lvl7pPr marL="2755544" algn="l" defTabSz="918515" rtl="0" eaLnBrk="1" latinLnBrk="0" hangingPunct="1">
                            <a:defRPr sz="1800" kern="1200">
                              <a:solidFill>
                                <a:schemeClr val="tx1"/>
                              </a:solidFill>
                              <a:latin typeface="+mn-lt"/>
                              <a:ea typeface="+mn-ea"/>
                              <a:cs typeface="+mn-cs"/>
                            </a:defRPr>
                          </a:lvl7pPr>
                          <a:lvl8pPr marL="3214802" algn="l" defTabSz="918515" rtl="0" eaLnBrk="1" latinLnBrk="0" hangingPunct="1">
                            <a:defRPr sz="1800" kern="1200">
                              <a:solidFill>
                                <a:schemeClr val="tx1"/>
                              </a:solidFill>
                              <a:latin typeface="+mn-lt"/>
                              <a:ea typeface="+mn-ea"/>
                              <a:cs typeface="+mn-cs"/>
                            </a:defRPr>
                          </a:lvl8pPr>
                          <a:lvl9pPr marL="3674059" algn="l" defTabSz="918515" rtl="0" eaLnBrk="1" latinLnBrk="0" hangingPunct="1">
                            <a:defRPr sz="1800" kern="1200">
                              <a:solidFill>
                                <a:schemeClr val="tx1"/>
                              </a:solidFill>
                              <a:latin typeface="+mn-lt"/>
                              <a:ea typeface="+mn-ea"/>
                              <a:cs typeface="+mn-cs"/>
                            </a:defRPr>
                          </a:lvl9pPr>
                        </a:lstStyle>
                        <a:p>
                          <a:endParaRPr lang="zh-CN" altLang="en-US"/>
                        </a:p>
                      </a:txBody>
                      <a:useSpRect/>
                    </a:txSp>
                  </a:sp>
                  <a:sp>
                    <a:nvSpPr>
                      <a:cNvPr id="23" name="Rectangle 64"/>
                      <a:cNvSpPr>
                        <a:spLocks noChangeArrowheads="1"/>
                      </a:cNvSpPr>
                    </a:nvSpPr>
                    <a:spPr bwMode="auto">
                      <a:xfrm>
                        <a:off x="8751887" y="2876550"/>
                        <a:ext cx="431800" cy="360362"/>
                      </a:xfrm>
                      <a:prstGeom prst="rect">
                        <a:avLst/>
                      </a:prstGeom>
                      <a:solidFill>
                        <a:schemeClr val="accent1"/>
                      </a:solidFill>
                      <a:ln w="9525">
                        <a:solidFill>
                          <a:schemeClr val="tx1"/>
                        </a:solidFill>
                        <a:miter lim="800000"/>
                        <a:headEnd/>
                        <a:tailEnd/>
                      </a:ln>
                      <a:effectLst/>
                    </a:spPr>
                    <a:txSp>
                      <a:txBody>
                        <a:bodyPr wrap="none" anchor="ctr"/>
                        <a:lstStyle>
                          <a:defPPr>
                            <a:defRPr lang="de-DE"/>
                          </a:defPPr>
                          <a:lvl1pPr marL="0" algn="l" defTabSz="918515" rtl="0" eaLnBrk="1" latinLnBrk="0" hangingPunct="1">
                            <a:defRPr sz="1800" kern="1200">
                              <a:solidFill>
                                <a:schemeClr val="tx1"/>
                              </a:solidFill>
                              <a:latin typeface="+mn-lt"/>
                              <a:ea typeface="+mn-ea"/>
                              <a:cs typeface="+mn-cs"/>
                            </a:defRPr>
                          </a:lvl1pPr>
                          <a:lvl2pPr marL="459257" algn="l" defTabSz="918515" rtl="0" eaLnBrk="1" latinLnBrk="0" hangingPunct="1">
                            <a:defRPr sz="1800" kern="1200">
                              <a:solidFill>
                                <a:schemeClr val="tx1"/>
                              </a:solidFill>
                              <a:latin typeface="+mn-lt"/>
                              <a:ea typeface="+mn-ea"/>
                              <a:cs typeface="+mn-cs"/>
                            </a:defRPr>
                          </a:lvl2pPr>
                          <a:lvl3pPr marL="918515" algn="l" defTabSz="918515" rtl="0" eaLnBrk="1" latinLnBrk="0" hangingPunct="1">
                            <a:defRPr sz="1800" kern="1200">
                              <a:solidFill>
                                <a:schemeClr val="tx1"/>
                              </a:solidFill>
                              <a:latin typeface="+mn-lt"/>
                              <a:ea typeface="+mn-ea"/>
                              <a:cs typeface="+mn-cs"/>
                            </a:defRPr>
                          </a:lvl3pPr>
                          <a:lvl4pPr marL="1377772" algn="l" defTabSz="918515" rtl="0" eaLnBrk="1" latinLnBrk="0" hangingPunct="1">
                            <a:defRPr sz="1800" kern="1200">
                              <a:solidFill>
                                <a:schemeClr val="tx1"/>
                              </a:solidFill>
                              <a:latin typeface="+mn-lt"/>
                              <a:ea typeface="+mn-ea"/>
                              <a:cs typeface="+mn-cs"/>
                            </a:defRPr>
                          </a:lvl4pPr>
                          <a:lvl5pPr marL="1837030" algn="l" defTabSz="918515" rtl="0" eaLnBrk="1" latinLnBrk="0" hangingPunct="1">
                            <a:defRPr sz="1800" kern="1200">
                              <a:solidFill>
                                <a:schemeClr val="tx1"/>
                              </a:solidFill>
                              <a:latin typeface="+mn-lt"/>
                              <a:ea typeface="+mn-ea"/>
                              <a:cs typeface="+mn-cs"/>
                            </a:defRPr>
                          </a:lvl5pPr>
                          <a:lvl6pPr marL="2296287" algn="l" defTabSz="918515" rtl="0" eaLnBrk="1" latinLnBrk="0" hangingPunct="1">
                            <a:defRPr sz="1800" kern="1200">
                              <a:solidFill>
                                <a:schemeClr val="tx1"/>
                              </a:solidFill>
                              <a:latin typeface="+mn-lt"/>
                              <a:ea typeface="+mn-ea"/>
                              <a:cs typeface="+mn-cs"/>
                            </a:defRPr>
                          </a:lvl6pPr>
                          <a:lvl7pPr marL="2755544" algn="l" defTabSz="918515" rtl="0" eaLnBrk="1" latinLnBrk="0" hangingPunct="1">
                            <a:defRPr sz="1800" kern="1200">
                              <a:solidFill>
                                <a:schemeClr val="tx1"/>
                              </a:solidFill>
                              <a:latin typeface="+mn-lt"/>
                              <a:ea typeface="+mn-ea"/>
                              <a:cs typeface="+mn-cs"/>
                            </a:defRPr>
                          </a:lvl7pPr>
                          <a:lvl8pPr marL="3214802" algn="l" defTabSz="918515" rtl="0" eaLnBrk="1" latinLnBrk="0" hangingPunct="1">
                            <a:defRPr sz="1800" kern="1200">
                              <a:solidFill>
                                <a:schemeClr val="tx1"/>
                              </a:solidFill>
                              <a:latin typeface="+mn-lt"/>
                              <a:ea typeface="+mn-ea"/>
                              <a:cs typeface="+mn-cs"/>
                            </a:defRPr>
                          </a:lvl8pPr>
                          <a:lvl9pPr marL="3674059" algn="l" defTabSz="918515" rtl="0" eaLnBrk="1" latinLnBrk="0" hangingPunct="1">
                            <a:defRPr sz="1800" kern="1200">
                              <a:solidFill>
                                <a:schemeClr val="tx1"/>
                              </a:solidFill>
                              <a:latin typeface="+mn-lt"/>
                              <a:ea typeface="+mn-ea"/>
                              <a:cs typeface="+mn-cs"/>
                            </a:defRPr>
                          </a:lvl9pPr>
                        </a:lstStyle>
                        <a:p>
                          <a:endParaRPr lang="zh-CN" altLang="en-US"/>
                        </a:p>
                      </a:txBody>
                      <a:useSpRect/>
                    </a:txSp>
                  </a:sp>
                  <a:sp>
                    <a:nvSpPr>
                      <a:cNvPr id="24" name="Rectangle 65"/>
                      <a:cNvSpPr>
                        <a:spLocks noChangeArrowheads="1"/>
                      </a:cNvSpPr>
                    </a:nvSpPr>
                    <a:spPr bwMode="auto">
                      <a:xfrm>
                        <a:off x="9472612" y="2876550"/>
                        <a:ext cx="431800" cy="360362"/>
                      </a:xfrm>
                      <a:prstGeom prst="rect">
                        <a:avLst/>
                      </a:prstGeom>
                      <a:solidFill>
                        <a:schemeClr val="accent1"/>
                      </a:solidFill>
                      <a:ln w="9525">
                        <a:solidFill>
                          <a:schemeClr val="tx1"/>
                        </a:solidFill>
                        <a:miter lim="800000"/>
                        <a:headEnd/>
                        <a:tailEnd/>
                      </a:ln>
                      <a:effectLst/>
                    </a:spPr>
                    <a:txSp>
                      <a:txBody>
                        <a:bodyPr wrap="none" anchor="ctr"/>
                        <a:lstStyle>
                          <a:defPPr>
                            <a:defRPr lang="de-DE"/>
                          </a:defPPr>
                          <a:lvl1pPr marL="0" algn="l" defTabSz="918515" rtl="0" eaLnBrk="1" latinLnBrk="0" hangingPunct="1">
                            <a:defRPr sz="1800" kern="1200">
                              <a:solidFill>
                                <a:schemeClr val="tx1"/>
                              </a:solidFill>
                              <a:latin typeface="+mn-lt"/>
                              <a:ea typeface="+mn-ea"/>
                              <a:cs typeface="+mn-cs"/>
                            </a:defRPr>
                          </a:lvl1pPr>
                          <a:lvl2pPr marL="459257" algn="l" defTabSz="918515" rtl="0" eaLnBrk="1" latinLnBrk="0" hangingPunct="1">
                            <a:defRPr sz="1800" kern="1200">
                              <a:solidFill>
                                <a:schemeClr val="tx1"/>
                              </a:solidFill>
                              <a:latin typeface="+mn-lt"/>
                              <a:ea typeface="+mn-ea"/>
                              <a:cs typeface="+mn-cs"/>
                            </a:defRPr>
                          </a:lvl2pPr>
                          <a:lvl3pPr marL="918515" algn="l" defTabSz="918515" rtl="0" eaLnBrk="1" latinLnBrk="0" hangingPunct="1">
                            <a:defRPr sz="1800" kern="1200">
                              <a:solidFill>
                                <a:schemeClr val="tx1"/>
                              </a:solidFill>
                              <a:latin typeface="+mn-lt"/>
                              <a:ea typeface="+mn-ea"/>
                              <a:cs typeface="+mn-cs"/>
                            </a:defRPr>
                          </a:lvl3pPr>
                          <a:lvl4pPr marL="1377772" algn="l" defTabSz="918515" rtl="0" eaLnBrk="1" latinLnBrk="0" hangingPunct="1">
                            <a:defRPr sz="1800" kern="1200">
                              <a:solidFill>
                                <a:schemeClr val="tx1"/>
                              </a:solidFill>
                              <a:latin typeface="+mn-lt"/>
                              <a:ea typeface="+mn-ea"/>
                              <a:cs typeface="+mn-cs"/>
                            </a:defRPr>
                          </a:lvl4pPr>
                          <a:lvl5pPr marL="1837030" algn="l" defTabSz="918515" rtl="0" eaLnBrk="1" latinLnBrk="0" hangingPunct="1">
                            <a:defRPr sz="1800" kern="1200">
                              <a:solidFill>
                                <a:schemeClr val="tx1"/>
                              </a:solidFill>
                              <a:latin typeface="+mn-lt"/>
                              <a:ea typeface="+mn-ea"/>
                              <a:cs typeface="+mn-cs"/>
                            </a:defRPr>
                          </a:lvl5pPr>
                          <a:lvl6pPr marL="2296287" algn="l" defTabSz="918515" rtl="0" eaLnBrk="1" latinLnBrk="0" hangingPunct="1">
                            <a:defRPr sz="1800" kern="1200">
                              <a:solidFill>
                                <a:schemeClr val="tx1"/>
                              </a:solidFill>
                              <a:latin typeface="+mn-lt"/>
                              <a:ea typeface="+mn-ea"/>
                              <a:cs typeface="+mn-cs"/>
                            </a:defRPr>
                          </a:lvl6pPr>
                          <a:lvl7pPr marL="2755544" algn="l" defTabSz="918515" rtl="0" eaLnBrk="1" latinLnBrk="0" hangingPunct="1">
                            <a:defRPr sz="1800" kern="1200">
                              <a:solidFill>
                                <a:schemeClr val="tx1"/>
                              </a:solidFill>
                              <a:latin typeface="+mn-lt"/>
                              <a:ea typeface="+mn-ea"/>
                              <a:cs typeface="+mn-cs"/>
                            </a:defRPr>
                          </a:lvl7pPr>
                          <a:lvl8pPr marL="3214802" algn="l" defTabSz="918515" rtl="0" eaLnBrk="1" latinLnBrk="0" hangingPunct="1">
                            <a:defRPr sz="1800" kern="1200">
                              <a:solidFill>
                                <a:schemeClr val="tx1"/>
                              </a:solidFill>
                              <a:latin typeface="+mn-lt"/>
                              <a:ea typeface="+mn-ea"/>
                              <a:cs typeface="+mn-cs"/>
                            </a:defRPr>
                          </a:lvl8pPr>
                          <a:lvl9pPr marL="3674059" algn="l" defTabSz="918515" rtl="0" eaLnBrk="1" latinLnBrk="0" hangingPunct="1">
                            <a:defRPr sz="1800" kern="1200">
                              <a:solidFill>
                                <a:schemeClr val="tx1"/>
                              </a:solidFill>
                              <a:latin typeface="+mn-lt"/>
                              <a:ea typeface="+mn-ea"/>
                              <a:cs typeface="+mn-cs"/>
                            </a:defRPr>
                          </a:lvl9pPr>
                        </a:lstStyle>
                        <a:p>
                          <a:pPr>
                            <a:buClrTx/>
                            <a:buFontTx/>
                            <a:buNone/>
                          </a:pPr>
                          <a:endParaRPr lang="zh-CN" altLang="en-US" sz="1800">
                            <a:solidFill>
                              <a:schemeClr val="bg1"/>
                            </a:solidFill>
                            <a:ea typeface="宋体" charset="-122"/>
                            <a:cs typeface="Arial" charset="0"/>
                          </a:endParaRPr>
                        </a:p>
                      </a:txBody>
                      <a:useSpRect/>
                    </a:txSp>
                  </a:sp>
                  <a:sp>
                    <a:nvSpPr>
                      <a:cNvPr id="25" name="Rectangle 66"/>
                      <a:cNvSpPr>
                        <a:spLocks noChangeArrowheads="1"/>
                      </a:cNvSpPr>
                    </a:nvSpPr>
                    <a:spPr bwMode="auto">
                      <a:xfrm>
                        <a:off x="10191750" y="2876550"/>
                        <a:ext cx="431800" cy="360362"/>
                      </a:xfrm>
                      <a:prstGeom prst="rect">
                        <a:avLst/>
                      </a:prstGeom>
                      <a:solidFill>
                        <a:schemeClr val="accent1"/>
                      </a:solidFill>
                      <a:ln w="9525">
                        <a:solidFill>
                          <a:schemeClr val="tx1"/>
                        </a:solidFill>
                        <a:miter lim="800000"/>
                        <a:headEnd/>
                        <a:tailEnd/>
                      </a:ln>
                      <a:effectLst/>
                    </a:spPr>
                    <a:txSp>
                      <a:txBody>
                        <a:bodyPr wrap="none" anchor="ctr"/>
                        <a:lstStyle>
                          <a:defPPr>
                            <a:defRPr lang="de-DE"/>
                          </a:defPPr>
                          <a:lvl1pPr marL="0" algn="l" defTabSz="918515" rtl="0" eaLnBrk="1" latinLnBrk="0" hangingPunct="1">
                            <a:defRPr sz="1800" kern="1200">
                              <a:solidFill>
                                <a:schemeClr val="tx1"/>
                              </a:solidFill>
                              <a:latin typeface="+mn-lt"/>
                              <a:ea typeface="+mn-ea"/>
                              <a:cs typeface="+mn-cs"/>
                            </a:defRPr>
                          </a:lvl1pPr>
                          <a:lvl2pPr marL="459257" algn="l" defTabSz="918515" rtl="0" eaLnBrk="1" latinLnBrk="0" hangingPunct="1">
                            <a:defRPr sz="1800" kern="1200">
                              <a:solidFill>
                                <a:schemeClr val="tx1"/>
                              </a:solidFill>
                              <a:latin typeface="+mn-lt"/>
                              <a:ea typeface="+mn-ea"/>
                              <a:cs typeface="+mn-cs"/>
                            </a:defRPr>
                          </a:lvl2pPr>
                          <a:lvl3pPr marL="918515" algn="l" defTabSz="918515" rtl="0" eaLnBrk="1" latinLnBrk="0" hangingPunct="1">
                            <a:defRPr sz="1800" kern="1200">
                              <a:solidFill>
                                <a:schemeClr val="tx1"/>
                              </a:solidFill>
                              <a:latin typeface="+mn-lt"/>
                              <a:ea typeface="+mn-ea"/>
                              <a:cs typeface="+mn-cs"/>
                            </a:defRPr>
                          </a:lvl3pPr>
                          <a:lvl4pPr marL="1377772" algn="l" defTabSz="918515" rtl="0" eaLnBrk="1" latinLnBrk="0" hangingPunct="1">
                            <a:defRPr sz="1800" kern="1200">
                              <a:solidFill>
                                <a:schemeClr val="tx1"/>
                              </a:solidFill>
                              <a:latin typeface="+mn-lt"/>
                              <a:ea typeface="+mn-ea"/>
                              <a:cs typeface="+mn-cs"/>
                            </a:defRPr>
                          </a:lvl4pPr>
                          <a:lvl5pPr marL="1837030" algn="l" defTabSz="918515" rtl="0" eaLnBrk="1" latinLnBrk="0" hangingPunct="1">
                            <a:defRPr sz="1800" kern="1200">
                              <a:solidFill>
                                <a:schemeClr val="tx1"/>
                              </a:solidFill>
                              <a:latin typeface="+mn-lt"/>
                              <a:ea typeface="+mn-ea"/>
                              <a:cs typeface="+mn-cs"/>
                            </a:defRPr>
                          </a:lvl5pPr>
                          <a:lvl6pPr marL="2296287" algn="l" defTabSz="918515" rtl="0" eaLnBrk="1" latinLnBrk="0" hangingPunct="1">
                            <a:defRPr sz="1800" kern="1200">
                              <a:solidFill>
                                <a:schemeClr val="tx1"/>
                              </a:solidFill>
                              <a:latin typeface="+mn-lt"/>
                              <a:ea typeface="+mn-ea"/>
                              <a:cs typeface="+mn-cs"/>
                            </a:defRPr>
                          </a:lvl6pPr>
                          <a:lvl7pPr marL="2755544" algn="l" defTabSz="918515" rtl="0" eaLnBrk="1" latinLnBrk="0" hangingPunct="1">
                            <a:defRPr sz="1800" kern="1200">
                              <a:solidFill>
                                <a:schemeClr val="tx1"/>
                              </a:solidFill>
                              <a:latin typeface="+mn-lt"/>
                              <a:ea typeface="+mn-ea"/>
                              <a:cs typeface="+mn-cs"/>
                            </a:defRPr>
                          </a:lvl7pPr>
                          <a:lvl8pPr marL="3214802" algn="l" defTabSz="918515" rtl="0" eaLnBrk="1" latinLnBrk="0" hangingPunct="1">
                            <a:defRPr sz="1800" kern="1200">
                              <a:solidFill>
                                <a:schemeClr val="tx1"/>
                              </a:solidFill>
                              <a:latin typeface="+mn-lt"/>
                              <a:ea typeface="+mn-ea"/>
                              <a:cs typeface="+mn-cs"/>
                            </a:defRPr>
                          </a:lvl8pPr>
                          <a:lvl9pPr marL="3674059" algn="l" defTabSz="918515" rtl="0" eaLnBrk="1" latinLnBrk="0" hangingPunct="1">
                            <a:defRPr sz="1800" kern="1200">
                              <a:solidFill>
                                <a:schemeClr val="tx1"/>
                              </a:solidFill>
                              <a:latin typeface="+mn-lt"/>
                              <a:ea typeface="+mn-ea"/>
                              <a:cs typeface="+mn-cs"/>
                            </a:defRPr>
                          </a:lvl9pPr>
                        </a:lstStyle>
                        <a:p>
                          <a:endParaRPr lang="zh-CN" altLang="en-US"/>
                        </a:p>
                      </a:txBody>
                      <a:useSpRect/>
                    </a:txSp>
                  </a:sp>
                  <a:sp>
                    <a:nvSpPr>
                      <a:cNvPr id="26" name="Line 67"/>
                      <a:cNvSpPr>
                        <a:spLocks noChangeShapeType="1"/>
                      </a:cNvSpPr>
                    </a:nvSpPr>
                    <a:spPr bwMode="auto">
                      <a:xfrm flipH="1">
                        <a:off x="8248650" y="2157412"/>
                        <a:ext cx="1079500" cy="719138"/>
                      </a:xfrm>
                      <a:prstGeom prst="line">
                        <a:avLst/>
                      </a:prstGeom>
                      <a:noFill/>
                      <a:ln w="9525">
                        <a:solidFill>
                          <a:schemeClr val="tx1"/>
                        </a:solidFill>
                        <a:round/>
                        <a:headEnd/>
                        <a:tailEnd/>
                      </a:ln>
                      <a:effectLst/>
                    </a:spPr>
                    <a:txSp>
                      <a:txBody>
                        <a:bodyPr/>
                        <a:lstStyle>
                          <a:defPPr>
                            <a:defRPr lang="de-DE"/>
                          </a:defPPr>
                          <a:lvl1pPr marL="0" algn="l" defTabSz="918515" rtl="0" eaLnBrk="1" latinLnBrk="0" hangingPunct="1">
                            <a:defRPr sz="1800" kern="1200">
                              <a:solidFill>
                                <a:schemeClr val="tx1"/>
                              </a:solidFill>
                              <a:latin typeface="+mn-lt"/>
                              <a:ea typeface="+mn-ea"/>
                              <a:cs typeface="+mn-cs"/>
                            </a:defRPr>
                          </a:lvl1pPr>
                          <a:lvl2pPr marL="459257" algn="l" defTabSz="918515" rtl="0" eaLnBrk="1" latinLnBrk="0" hangingPunct="1">
                            <a:defRPr sz="1800" kern="1200">
                              <a:solidFill>
                                <a:schemeClr val="tx1"/>
                              </a:solidFill>
                              <a:latin typeface="+mn-lt"/>
                              <a:ea typeface="+mn-ea"/>
                              <a:cs typeface="+mn-cs"/>
                            </a:defRPr>
                          </a:lvl2pPr>
                          <a:lvl3pPr marL="918515" algn="l" defTabSz="918515" rtl="0" eaLnBrk="1" latinLnBrk="0" hangingPunct="1">
                            <a:defRPr sz="1800" kern="1200">
                              <a:solidFill>
                                <a:schemeClr val="tx1"/>
                              </a:solidFill>
                              <a:latin typeface="+mn-lt"/>
                              <a:ea typeface="+mn-ea"/>
                              <a:cs typeface="+mn-cs"/>
                            </a:defRPr>
                          </a:lvl3pPr>
                          <a:lvl4pPr marL="1377772" algn="l" defTabSz="918515" rtl="0" eaLnBrk="1" latinLnBrk="0" hangingPunct="1">
                            <a:defRPr sz="1800" kern="1200">
                              <a:solidFill>
                                <a:schemeClr val="tx1"/>
                              </a:solidFill>
                              <a:latin typeface="+mn-lt"/>
                              <a:ea typeface="+mn-ea"/>
                              <a:cs typeface="+mn-cs"/>
                            </a:defRPr>
                          </a:lvl4pPr>
                          <a:lvl5pPr marL="1837030" algn="l" defTabSz="918515" rtl="0" eaLnBrk="1" latinLnBrk="0" hangingPunct="1">
                            <a:defRPr sz="1800" kern="1200">
                              <a:solidFill>
                                <a:schemeClr val="tx1"/>
                              </a:solidFill>
                              <a:latin typeface="+mn-lt"/>
                              <a:ea typeface="+mn-ea"/>
                              <a:cs typeface="+mn-cs"/>
                            </a:defRPr>
                          </a:lvl5pPr>
                          <a:lvl6pPr marL="2296287" algn="l" defTabSz="918515" rtl="0" eaLnBrk="1" latinLnBrk="0" hangingPunct="1">
                            <a:defRPr sz="1800" kern="1200">
                              <a:solidFill>
                                <a:schemeClr val="tx1"/>
                              </a:solidFill>
                              <a:latin typeface="+mn-lt"/>
                              <a:ea typeface="+mn-ea"/>
                              <a:cs typeface="+mn-cs"/>
                            </a:defRPr>
                          </a:lvl6pPr>
                          <a:lvl7pPr marL="2755544" algn="l" defTabSz="918515" rtl="0" eaLnBrk="1" latinLnBrk="0" hangingPunct="1">
                            <a:defRPr sz="1800" kern="1200">
                              <a:solidFill>
                                <a:schemeClr val="tx1"/>
                              </a:solidFill>
                              <a:latin typeface="+mn-lt"/>
                              <a:ea typeface="+mn-ea"/>
                              <a:cs typeface="+mn-cs"/>
                            </a:defRPr>
                          </a:lvl7pPr>
                          <a:lvl8pPr marL="3214802" algn="l" defTabSz="918515" rtl="0" eaLnBrk="1" latinLnBrk="0" hangingPunct="1">
                            <a:defRPr sz="1800" kern="1200">
                              <a:solidFill>
                                <a:schemeClr val="tx1"/>
                              </a:solidFill>
                              <a:latin typeface="+mn-lt"/>
                              <a:ea typeface="+mn-ea"/>
                              <a:cs typeface="+mn-cs"/>
                            </a:defRPr>
                          </a:lvl8pPr>
                          <a:lvl9pPr marL="3674059" algn="l" defTabSz="918515" rtl="0" eaLnBrk="1" latinLnBrk="0" hangingPunct="1">
                            <a:defRPr sz="1800" kern="1200">
                              <a:solidFill>
                                <a:schemeClr val="tx1"/>
                              </a:solidFill>
                              <a:latin typeface="+mn-lt"/>
                              <a:ea typeface="+mn-ea"/>
                              <a:cs typeface="+mn-cs"/>
                            </a:defRPr>
                          </a:lvl9pPr>
                        </a:lstStyle>
                        <a:p>
                          <a:endParaRPr lang="zh-CN" altLang="en-US"/>
                        </a:p>
                      </a:txBody>
                      <a:useSpRect/>
                    </a:txSp>
                  </a:sp>
                  <a:sp>
                    <a:nvSpPr>
                      <a:cNvPr id="27" name="Line 68"/>
                      <a:cNvSpPr>
                        <a:spLocks noChangeShapeType="1"/>
                      </a:cNvSpPr>
                    </a:nvSpPr>
                    <a:spPr bwMode="auto">
                      <a:xfrm flipH="1">
                        <a:off x="8967787" y="2157412"/>
                        <a:ext cx="360363" cy="719138"/>
                      </a:xfrm>
                      <a:prstGeom prst="line">
                        <a:avLst/>
                      </a:prstGeom>
                      <a:noFill/>
                      <a:ln w="9525">
                        <a:solidFill>
                          <a:schemeClr val="tx1"/>
                        </a:solidFill>
                        <a:round/>
                        <a:headEnd/>
                        <a:tailEnd/>
                      </a:ln>
                      <a:effectLst/>
                    </a:spPr>
                    <a:txSp>
                      <a:txBody>
                        <a:bodyPr/>
                        <a:lstStyle>
                          <a:defPPr>
                            <a:defRPr lang="de-DE"/>
                          </a:defPPr>
                          <a:lvl1pPr marL="0" algn="l" defTabSz="918515" rtl="0" eaLnBrk="1" latinLnBrk="0" hangingPunct="1">
                            <a:defRPr sz="1800" kern="1200">
                              <a:solidFill>
                                <a:schemeClr val="tx1"/>
                              </a:solidFill>
                              <a:latin typeface="+mn-lt"/>
                              <a:ea typeface="+mn-ea"/>
                              <a:cs typeface="+mn-cs"/>
                            </a:defRPr>
                          </a:lvl1pPr>
                          <a:lvl2pPr marL="459257" algn="l" defTabSz="918515" rtl="0" eaLnBrk="1" latinLnBrk="0" hangingPunct="1">
                            <a:defRPr sz="1800" kern="1200">
                              <a:solidFill>
                                <a:schemeClr val="tx1"/>
                              </a:solidFill>
                              <a:latin typeface="+mn-lt"/>
                              <a:ea typeface="+mn-ea"/>
                              <a:cs typeface="+mn-cs"/>
                            </a:defRPr>
                          </a:lvl2pPr>
                          <a:lvl3pPr marL="918515" algn="l" defTabSz="918515" rtl="0" eaLnBrk="1" latinLnBrk="0" hangingPunct="1">
                            <a:defRPr sz="1800" kern="1200">
                              <a:solidFill>
                                <a:schemeClr val="tx1"/>
                              </a:solidFill>
                              <a:latin typeface="+mn-lt"/>
                              <a:ea typeface="+mn-ea"/>
                              <a:cs typeface="+mn-cs"/>
                            </a:defRPr>
                          </a:lvl3pPr>
                          <a:lvl4pPr marL="1377772" algn="l" defTabSz="918515" rtl="0" eaLnBrk="1" latinLnBrk="0" hangingPunct="1">
                            <a:defRPr sz="1800" kern="1200">
                              <a:solidFill>
                                <a:schemeClr val="tx1"/>
                              </a:solidFill>
                              <a:latin typeface="+mn-lt"/>
                              <a:ea typeface="+mn-ea"/>
                              <a:cs typeface="+mn-cs"/>
                            </a:defRPr>
                          </a:lvl4pPr>
                          <a:lvl5pPr marL="1837030" algn="l" defTabSz="918515" rtl="0" eaLnBrk="1" latinLnBrk="0" hangingPunct="1">
                            <a:defRPr sz="1800" kern="1200">
                              <a:solidFill>
                                <a:schemeClr val="tx1"/>
                              </a:solidFill>
                              <a:latin typeface="+mn-lt"/>
                              <a:ea typeface="+mn-ea"/>
                              <a:cs typeface="+mn-cs"/>
                            </a:defRPr>
                          </a:lvl5pPr>
                          <a:lvl6pPr marL="2296287" algn="l" defTabSz="918515" rtl="0" eaLnBrk="1" latinLnBrk="0" hangingPunct="1">
                            <a:defRPr sz="1800" kern="1200">
                              <a:solidFill>
                                <a:schemeClr val="tx1"/>
                              </a:solidFill>
                              <a:latin typeface="+mn-lt"/>
                              <a:ea typeface="+mn-ea"/>
                              <a:cs typeface="+mn-cs"/>
                            </a:defRPr>
                          </a:lvl6pPr>
                          <a:lvl7pPr marL="2755544" algn="l" defTabSz="918515" rtl="0" eaLnBrk="1" latinLnBrk="0" hangingPunct="1">
                            <a:defRPr sz="1800" kern="1200">
                              <a:solidFill>
                                <a:schemeClr val="tx1"/>
                              </a:solidFill>
                              <a:latin typeface="+mn-lt"/>
                              <a:ea typeface="+mn-ea"/>
                              <a:cs typeface="+mn-cs"/>
                            </a:defRPr>
                          </a:lvl7pPr>
                          <a:lvl8pPr marL="3214802" algn="l" defTabSz="918515" rtl="0" eaLnBrk="1" latinLnBrk="0" hangingPunct="1">
                            <a:defRPr sz="1800" kern="1200">
                              <a:solidFill>
                                <a:schemeClr val="tx1"/>
                              </a:solidFill>
                              <a:latin typeface="+mn-lt"/>
                              <a:ea typeface="+mn-ea"/>
                              <a:cs typeface="+mn-cs"/>
                            </a:defRPr>
                          </a:lvl8pPr>
                          <a:lvl9pPr marL="3674059" algn="l" defTabSz="918515" rtl="0" eaLnBrk="1" latinLnBrk="0" hangingPunct="1">
                            <a:defRPr sz="1800" kern="1200">
                              <a:solidFill>
                                <a:schemeClr val="tx1"/>
                              </a:solidFill>
                              <a:latin typeface="+mn-lt"/>
                              <a:ea typeface="+mn-ea"/>
                              <a:cs typeface="+mn-cs"/>
                            </a:defRPr>
                          </a:lvl9pPr>
                        </a:lstStyle>
                        <a:p>
                          <a:endParaRPr lang="zh-CN" altLang="en-US"/>
                        </a:p>
                      </a:txBody>
                      <a:useSpRect/>
                    </a:txSp>
                  </a:sp>
                  <a:sp>
                    <a:nvSpPr>
                      <a:cNvPr id="28" name="Line 69"/>
                      <a:cNvSpPr>
                        <a:spLocks noChangeShapeType="1"/>
                      </a:cNvSpPr>
                    </a:nvSpPr>
                    <a:spPr bwMode="auto">
                      <a:xfrm>
                        <a:off x="9328150" y="2157412"/>
                        <a:ext cx="1081087" cy="719138"/>
                      </a:xfrm>
                      <a:prstGeom prst="line">
                        <a:avLst/>
                      </a:prstGeom>
                      <a:noFill/>
                      <a:ln w="9525">
                        <a:solidFill>
                          <a:schemeClr val="tx1"/>
                        </a:solidFill>
                        <a:round/>
                        <a:headEnd/>
                        <a:tailEnd/>
                      </a:ln>
                      <a:effectLst/>
                    </a:spPr>
                    <a:txSp>
                      <a:txBody>
                        <a:bodyPr/>
                        <a:lstStyle>
                          <a:defPPr>
                            <a:defRPr lang="de-DE"/>
                          </a:defPPr>
                          <a:lvl1pPr marL="0" algn="l" defTabSz="918515" rtl="0" eaLnBrk="1" latinLnBrk="0" hangingPunct="1">
                            <a:defRPr sz="1800" kern="1200">
                              <a:solidFill>
                                <a:schemeClr val="tx1"/>
                              </a:solidFill>
                              <a:latin typeface="+mn-lt"/>
                              <a:ea typeface="+mn-ea"/>
                              <a:cs typeface="+mn-cs"/>
                            </a:defRPr>
                          </a:lvl1pPr>
                          <a:lvl2pPr marL="459257" algn="l" defTabSz="918515" rtl="0" eaLnBrk="1" latinLnBrk="0" hangingPunct="1">
                            <a:defRPr sz="1800" kern="1200">
                              <a:solidFill>
                                <a:schemeClr val="tx1"/>
                              </a:solidFill>
                              <a:latin typeface="+mn-lt"/>
                              <a:ea typeface="+mn-ea"/>
                              <a:cs typeface="+mn-cs"/>
                            </a:defRPr>
                          </a:lvl2pPr>
                          <a:lvl3pPr marL="918515" algn="l" defTabSz="918515" rtl="0" eaLnBrk="1" latinLnBrk="0" hangingPunct="1">
                            <a:defRPr sz="1800" kern="1200">
                              <a:solidFill>
                                <a:schemeClr val="tx1"/>
                              </a:solidFill>
                              <a:latin typeface="+mn-lt"/>
                              <a:ea typeface="+mn-ea"/>
                              <a:cs typeface="+mn-cs"/>
                            </a:defRPr>
                          </a:lvl3pPr>
                          <a:lvl4pPr marL="1377772" algn="l" defTabSz="918515" rtl="0" eaLnBrk="1" latinLnBrk="0" hangingPunct="1">
                            <a:defRPr sz="1800" kern="1200">
                              <a:solidFill>
                                <a:schemeClr val="tx1"/>
                              </a:solidFill>
                              <a:latin typeface="+mn-lt"/>
                              <a:ea typeface="+mn-ea"/>
                              <a:cs typeface="+mn-cs"/>
                            </a:defRPr>
                          </a:lvl4pPr>
                          <a:lvl5pPr marL="1837030" algn="l" defTabSz="918515" rtl="0" eaLnBrk="1" latinLnBrk="0" hangingPunct="1">
                            <a:defRPr sz="1800" kern="1200">
                              <a:solidFill>
                                <a:schemeClr val="tx1"/>
                              </a:solidFill>
                              <a:latin typeface="+mn-lt"/>
                              <a:ea typeface="+mn-ea"/>
                              <a:cs typeface="+mn-cs"/>
                            </a:defRPr>
                          </a:lvl5pPr>
                          <a:lvl6pPr marL="2296287" algn="l" defTabSz="918515" rtl="0" eaLnBrk="1" latinLnBrk="0" hangingPunct="1">
                            <a:defRPr sz="1800" kern="1200">
                              <a:solidFill>
                                <a:schemeClr val="tx1"/>
                              </a:solidFill>
                              <a:latin typeface="+mn-lt"/>
                              <a:ea typeface="+mn-ea"/>
                              <a:cs typeface="+mn-cs"/>
                            </a:defRPr>
                          </a:lvl6pPr>
                          <a:lvl7pPr marL="2755544" algn="l" defTabSz="918515" rtl="0" eaLnBrk="1" latinLnBrk="0" hangingPunct="1">
                            <a:defRPr sz="1800" kern="1200">
                              <a:solidFill>
                                <a:schemeClr val="tx1"/>
                              </a:solidFill>
                              <a:latin typeface="+mn-lt"/>
                              <a:ea typeface="+mn-ea"/>
                              <a:cs typeface="+mn-cs"/>
                            </a:defRPr>
                          </a:lvl7pPr>
                          <a:lvl8pPr marL="3214802" algn="l" defTabSz="918515" rtl="0" eaLnBrk="1" latinLnBrk="0" hangingPunct="1">
                            <a:defRPr sz="1800" kern="1200">
                              <a:solidFill>
                                <a:schemeClr val="tx1"/>
                              </a:solidFill>
                              <a:latin typeface="+mn-lt"/>
                              <a:ea typeface="+mn-ea"/>
                              <a:cs typeface="+mn-cs"/>
                            </a:defRPr>
                          </a:lvl8pPr>
                          <a:lvl9pPr marL="3674059" algn="l" defTabSz="918515" rtl="0" eaLnBrk="1" latinLnBrk="0" hangingPunct="1">
                            <a:defRPr sz="1800" kern="1200">
                              <a:solidFill>
                                <a:schemeClr val="tx1"/>
                              </a:solidFill>
                              <a:latin typeface="+mn-lt"/>
                              <a:ea typeface="+mn-ea"/>
                              <a:cs typeface="+mn-cs"/>
                            </a:defRPr>
                          </a:lvl9pPr>
                        </a:lstStyle>
                        <a:p>
                          <a:endParaRPr lang="zh-CN" altLang="en-US"/>
                        </a:p>
                      </a:txBody>
                      <a:useSpRect/>
                    </a:txSp>
                  </a:sp>
                  <a:sp>
                    <a:nvSpPr>
                      <a:cNvPr id="29" name="Text Box 70"/>
                      <a:cNvSpPr txBox="1">
                        <a:spLocks noChangeArrowheads="1"/>
                      </a:cNvSpPr>
                    </a:nvSpPr>
                    <a:spPr bwMode="auto">
                      <a:xfrm>
                        <a:off x="3494087" y="1220787"/>
                        <a:ext cx="2520950" cy="366713"/>
                      </a:xfrm>
                      <a:prstGeom prst="rect">
                        <a:avLst/>
                      </a:prstGeom>
                      <a:noFill/>
                      <a:ln w="9525">
                        <a:noFill/>
                        <a:miter lim="800000"/>
                        <a:headEnd/>
                        <a:tailEnd/>
                      </a:ln>
                      <a:effectLst/>
                    </a:spPr>
                    <a:txSp>
                      <a:txBody>
                        <a:bodyPr>
                          <a:spAutoFit/>
                        </a:bodyPr>
                        <a:lstStyle>
                          <a:defPPr>
                            <a:defRPr lang="de-DE"/>
                          </a:defPPr>
                          <a:lvl1pPr marL="0" algn="l" defTabSz="918515" rtl="0" eaLnBrk="1" latinLnBrk="0" hangingPunct="1">
                            <a:defRPr sz="1800" kern="1200">
                              <a:solidFill>
                                <a:schemeClr val="tx1"/>
                              </a:solidFill>
                              <a:latin typeface="+mn-lt"/>
                              <a:ea typeface="+mn-ea"/>
                              <a:cs typeface="+mn-cs"/>
                            </a:defRPr>
                          </a:lvl1pPr>
                          <a:lvl2pPr marL="459257" algn="l" defTabSz="918515" rtl="0" eaLnBrk="1" latinLnBrk="0" hangingPunct="1">
                            <a:defRPr sz="1800" kern="1200">
                              <a:solidFill>
                                <a:schemeClr val="tx1"/>
                              </a:solidFill>
                              <a:latin typeface="+mn-lt"/>
                              <a:ea typeface="+mn-ea"/>
                              <a:cs typeface="+mn-cs"/>
                            </a:defRPr>
                          </a:lvl2pPr>
                          <a:lvl3pPr marL="918515" algn="l" defTabSz="918515" rtl="0" eaLnBrk="1" latinLnBrk="0" hangingPunct="1">
                            <a:defRPr sz="1800" kern="1200">
                              <a:solidFill>
                                <a:schemeClr val="tx1"/>
                              </a:solidFill>
                              <a:latin typeface="+mn-lt"/>
                              <a:ea typeface="+mn-ea"/>
                              <a:cs typeface="+mn-cs"/>
                            </a:defRPr>
                          </a:lvl3pPr>
                          <a:lvl4pPr marL="1377772" algn="l" defTabSz="918515" rtl="0" eaLnBrk="1" latinLnBrk="0" hangingPunct="1">
                            <a:defRPr sz="1800" kern="1200">
                              <a:solidFill>
                                <a:schemeClr val="tx1"/>
                              </a:solidFill>
                              <a:latin typeface="+mn-lt"/>
                              <a:ea typeface="+mn-ea"/>
                              <a:cs typeface="+mn-cs"/>
                            </a:defRPr>
                          </a:lvl4pPr>
                          <a:lvl5pPr marL="1837030" algn="l" defTabSz="918515" rtl="0" eaLnBrk="1" latinLnBrk="0" hangingPunct="1">
                            <a:defRPr sz="1800" kern="1200">
                              <a:solidFill>
                                <a:schemeClr val="tx1"/>
                              </a:solidFill>
                              <a:latin typeface="+mn-lt"/>
                              <a:ea typeface="+mn-ea"/>
                              <a:cs typeface="+mn-cs"/>
                            </a:defRPr>
                          </a:lvl5pPr>
                          <a:lvl6pPr marL="2296287" algn="l" defTabSz="918515" rtl="0" eaLnBrk="1" latinLnBrk="0" hangingPunct="1">
                            <a:defRPr sz="1800" kern="1200">
                              <a:solidFill>
                                <a:schemeClr val="tx1"/>
                              </a:solidFill>
                              <a:latin typeface="+mn-lt"/>
                              <a:ea typeface="+mn-ea"/>
                              <a:cs typeface="+mn-cs"/>
                            </a:defRPr>
                          </a:lvl6pPr>
                          <a:lvl7pPr marL="2755544" algn="l" defTabSz="918515" rtl="0" eaLnBrk="1" latinLnBrk="0" hangingPunct="1">
                            <a:defRPr sz="1800" kern="1200">
                              <a:solidFill>
                                <a:schemeClr val="tx1"/>
                              </a:solidFill>
                              <a:latin typeface="+mn-lt"/>
                              <a:ea typeface="+mn-ea"/>
                              <a:cs typeface="+mn-cs"/>
                            </a:defRPr>
                          </a:lvl7pPr>
                          <a:lvl8pPr marL="3214802" algn="l" defTabSz="918515" rtl="0" eaLnBrk="1" latinLnBrk="0" hangingPunct="1">
                            <a:defRPr sz="1800" kern="1200">
                              <a:solidFill>
                                <a:schemeClr val="tx1"/>
                              </a:solidFill>
                              <a:latin typeface="+mn-lt"/>
                              <a:ea typeface="+mn-ea"/>
                              <a:cs typeface="+mn-cs"/>
                            </a:defRPr>
                          </a:lvl8pPr>
                          <a:lvl9pPr marL="3674059" algn="l" defTabSz="918515" rtl="0" eaLnBrk="1" latinLnBrk="0" hangingPunct="1">
                            <a:defRPr sz="1800" kern="1200">
                              <a:solidFill>
                                <a:schemeClr val="tx1"/>
                              </a:solidFill>
                              <a:latin typeface="+mn-lt"/>
                              <a:ea typeface="+mn-ea"/>
                              <a:cs typeface="+mn-cs"/>
                            </a:defRPr>
                          </a:lvl9pPr>
                        </a:lstStyle>
                        <a:p>
                          <a:pPr>
                            <a:spcBef>
                              <a:spcPct val="50000"/>
                            </a:spcBef>
                            <a:buClrTx/>
                            <a:buFontTx/>
                            <a:buNone/>
                          </a:pPr>
                          <a:r>
                            <a:rPr lang="zh-CN" altLang="en-US" sz="1800">
                              <a:ea typeface="宋体" charset="-122"/>
                              <a:cs typeface="Arial" charset="0"/>
                            </a:rPr>
                            <a:t>文件系统</a:t>
                          </a:r>
                        </a:p>
                      </a:txBody>
                      <a:useSpRect/>
                    </a:txSp>
                  </a:sp>
                  <a:sp>
                    <a:nvSpPr>
                      <a:cNvPr id="30" name="Text Box 71"/>
                      <a:cNvSpPr txBox="1">
                        <a:spLocks noChangeArrowheads="1"/>
                      </a:cNvSpPr>
                    </a:nvSpPr>
                    <a:spPr bwMode="auto">
                      <a:xfrm>
                        <a:off x="3494087" y="4318000"/>
                        <a:ext cx="2592388" cy="366712"/>
                      </a:xfrm>
                      <a:prstGeom prst="rect">
                        <a:avLst/>
                      </a:prstGeom>
                      <a:noFill/>
                      <a:ln w="9525">
                        <a:noFill/>
                        <a:miter lim="800000"/>
                        <a:headEnd/>
                        <a:tailEnd/>
                      </a:ln>
                      <a:effectLst/>
                    </a:spPr>
                    <a:txSp>
                      <a:txBody>
                        <a:bodyPr>
                          <a:spAutoFit/>
                        </a:bodyPr>
                        <a:lstStyle>
                          <a:defPPr>
                            <a:defRPr lang="de-DE"/>
                          </a:defPPr>
                          <a:lvl1pPr marL="0" algn="l" defTabSz="918515" rtl="0" eaLnBrk="1" latinLnBrk="0" hangingPunct="1">
                            <a:defRPr sz="1800" kern="1200">
                              <a:solidFill>
                                <a:schemeClr val="tx1"/>
                              </a:solidFill>
                              <a:latin typeface="+mn-lt"/>
                              <a:ea typeface="+mn-ea"/>
                              <a:cs typeface="+mn-cs"/>
                            </a:defRPr>
                          </a:lvl1pPr>
                          <a:lvl2pPr marL="459257" algn="l" defTabSz="918515" rtl="0" eaLnBrk="1" latinLnBrk="0" hangingPunct="1">
                            <a:defRPr sz="1800" kern="1200">
                              <a:solidFill>
                                <a:schemeClr val="tx1"/>
                              </a:solidFill>
                              <a:latin typeface="+mn-lt"/>
                              <a:ea typeface="+mn-ea"/>
                              <a:cs typeface="+mn-cs"/>
                            </a:defRPr>
                          </a:lvl2pPr>
                          <a:lvl3pPr marL="918515" algn="l" defTabSz="918515" rtl="0" eaLnBrk="1" latinLnBrk="0" hangingPunct="1">
                            <a:defRPr sz="1800" kern="1200">
                              <a:solidFill>
                                <a:schemeClr val="tx1"/>
                              </a:solidFill>
                              <a:latin typeface="+mn-lt"/>
                              <a:ea typeface="+mn-ea"/>
                              <a:cs typeface="+mn-cs"/>
                            </a:defRPr>
                          </a:lvl3pPr>
                          <a:lvl4pPr marL="1377772" algn="l" defTabSz="918515" rtl="0" eaLnBrk="1" latinLnBrk="0" hangingPunct="1">
                            <a:defRPr sz="1800" kern="1200">
                              <a:solidFill>
                                <a:schemeClr val="tx1"/>
                              </a:solidFill>
                              <a:latin typeface="+mn-lt"/>
                              <a:ea typeface="+mn-ea"/>
                              <a:cs typeface="+mn-cs"/>
                            </a:defRPr>
                          </a:lvl4pPr>
                          <a:lvl5pPr marL="1837030" algn="l" defTabSz="918515" rtl="0" eaLnBrk="1" latinLnBrk="0" hangingPunct="1">
                            <a:defRPr sz="1800" kern="1200">
                              <a:solidFill>
                                <a:schemeClr val="tx1"/>
                              </a:solidFill>
                              <a:latin typeface="+mn-lt"/>
                              <a:ea typeface="+mn-ea"/>
                              <a:cs typeface="+mn-cs"/>
                            </a:defRPr>
                          </a:lvl5pPr>
                          <a:lvl6pPr marL="2296287" algn="l" defTabSz="918515" rtl="0" eaLnBrk="1" latinLnBrk="0" hangingPunct="1">
                            <a:defRPr sz="1800" kern="1200">
                              <a:solidFill>
                                <a:schemeClr val="tx1"/>
                              </a:solidFill>
                              <a:latin typeface="+mn-lt"/>
                              <a:ea typeface="+mn-ea"/>
                              <a:cs typeface="+mn-cs"/>
                            </a:defRPr>
                          </a:lvl6pPr>
                          <a:lvl7pPr marL="2755544" algn="l" defTabSz="918515" rtl="0" eaLnBrk="1" latinLnBrk="0" hangingPunct="1">
                            <a:defRPr sz="1800" kern="1200">
                              <a:solidFill>
                                <a:schemeClr val="tx1"/>
                              </a:solidFill>
                              <a:latin typeface="+mn-lt"/>
                              <a:ea typeface="+mn-ea"/>
                              <a:cs typeface="+mn-cs"/>
                            </a:defRPr>
                          </a:lvl7pPr>
                          <a:lvl8pPr marL="3214802" algn="l" defTabSz="918515" rtl="0" eaLnBrk="1" latinLnBrk="0" hangingPunct="1">
                            <a:defRPr sz="1800" kern="1200">
                              <a:solidFill>
                                <a:schemeClr val="tx1"/>
                              </a:solidFill>
                              <a:latin typeface="+mn-lt"/>
                              <a:ea typeface="+mn-ea"/>
                              <a:cs typeface="+mn-cs"/>
                            </a:defRPr>
                          </a:lvl8pPr>
                          <a:lvl9pPr marL="3674059" algn="l" defTabSz="918515" rtl="0" eaLnBrk="1" latinLnBrk="0" hangingPunct="1">
                            <a:defRPr sz="1800" kern="1200">
                              <a:solidFill>
                                <a:schemeClr val="tx1"/>
                              </a:solidFill>
                              <a:latin typeface="+mn-lt"/>
                              <a:ea typeface="+mn-ea"/>
                              <a:cs typeface="+mn-cs"/>
                            </a:defRPr>
                          </a:lvl9pPr>
                        </a:lstStyle>
                        <a:p>
                          <a:pPr algn="l">
                            <a:spcBef>
                              <a:spcPct val="50000"/>
                            </a:spcBef>
                            <a:buClrTx/>
                            <a:buFontTx/>
                            <a:buNone/>
                          </a:pPr>
                          <a:r>
                            <a:rPr lang="zh-CN" altLang="en-US" sz="1800">
                              <a:ea typeface="宋体" charset="-122"/>
                              <a:cs typeface="Arial" charset="0"/>
                            </a:rPr>
                            <a:t>传统文件系统修改数据</a:t>
                          </a:r>
                        </a:p>
                      </a:txBody>
                      <a:useSpRect/>
                    </a:txSp>
                  </a:sp>
                  <a:sp>
                    <a:nvSpPr>
                      <a:cNvPr id="31" name="Text Box 72"/>
                      <a:cNvSpPr txBox="1">
                        <a:spLocks noChangeArrowheads="1"/>
                      </a:cNvSpPr>
                    </a:nvSpPr>
                    <a:spPr bwMode="auto">
                      <a:xfrm>
                        <a:off x="8029575" y="1220787"/>
                        <a:ext cx="2720975" cy="366713"/>
                      </a:xfrm>
                      <a:prstGeom prst="rect">
                        <a:avLst/>
                      </a:prstGeom>
                      <a:noFill/>
                      <a:ln w="9525">
                        <a:noFill/>
                        <a:miter lim="800000"/>
                        <a:headEnd/>
                        <a:tailEnd/>
                      </a:ln>
                      <a:effectLst/>
                    </a:spPr>
                    <a:txSp>
                      <a:txBody>
                        <a:bodyPr>
                          <a:spAutoFit/>
                        </a:bodyPr>
                        <a:lstStyle>
                          <a:defPPr>
                            <a:defRPr lang="de-DE"/>
                          </a:defPPr>
                          <a:lvl1pPr marL="0" algn="l" defTabSz="918515" rtl="0" eaLnBrk="1" latinLnBrk="0" hangingPunct="1">
                            <a:defRPr sz="1800" kern="1200">
                              <a:solidFill>
                                <a:schemeClr val="tx1"/>
                              </a:solidFill>
                              <a:latin typeface="+mn-lt"/>
                              <a:ea typeface="+mn-ea"/>
                              <a:cs typeface="+mn-cs"/>
                            </a:defRPr>
                          </a:lvl1pPr>
                          <a:lvl2pPr marL="459257" algn="l" defTabSz="918515" rtl="0" eaLnBrk="1" latinLnBrk="0" hangingPunct="1">
                            <a:defRPr sz="1800" kern="1200">
                              <a:solidFill>
                                <a:schemeClr val="tx1"/>
                              </a:solidFill>
                              <a:latin typeface="+mn-lt"/>
                              <a:ea typeface="+mn-ea"/>
                              <a:cs typeface="+mn-cs"/>
                            </a:defRPr>
                          </a:lvl2pPr>
                          <a:lvl3pPr marL="918515" algn="l" defTabSz="918515" rtl="0" eaLnBrk="1" latinLnBrk="0" hangingPunct="1">
                            <a:defRPr sz="1800" kern="1200">
                              <a:solidFill>
                                <a:schemeClr val="tx1"/>
                              </a:solidFill>
                              <a:latin typeface="+mn-lt"/>
                              <a:ea typeface="+mn-ea"/>
                              <a:cs typeface="+mn-cs"/>
                            </a:defRPr>
                          </a:lvl3pPr>
                          <a:lvl4pPr marL="1377772" algn="l" defTabSz="918515" rtl="0" eaLnBrk="1" latinLnBrk="0" hangingPunct="1">
                            <a:defRPr sz="1800" kern="1200">
                              <a:solidFill>
                                <a:schemeClr val="tx1"/>
                              </a:solidFill>
                              <a:latin typeface="+mn-lt"/>
                              <a:ea typeface="+mn-ea"/>
                              <a:cs typeface="+mn-cs"/>
                            </a:defRPr>
                          </a:lvl4pPr>
                          <a:lvl5pPr marL="1837030" algn="l" defTabSz="918515" rtl="0" eaLnBrk="1" latinLnBrk="0" hangingPunct="1">
                            <a:defRPr sz="1800" kern="1200">
                              <a:solidFill>
                                <a:schemeClr val="tx1"/>
                              </a:solidFill>
                              <a:latin typeface="+mn-lt"/>
                              <a:ea typeface="+mn-ea"/>
                              <a:cs typeface="+mn-cs"/>
                            </a:defRPr>
                          </a:lvl5pPr>
                          <a:lvl6pPr marL="2296287" algn="l" defTabSz="918515" rtl="0" eaLnBrk="1" latinLnBrk="0" hangingPunct="1">
                            <a:defRPr sz="1800" kern="1200">
                              <a:solidFill>
                                <a:schemeClr val="tx1"/>
                              </a:solidFill>
                              <a:latin typeface="+mn-lt"/>
                              <a:ea typeface="+mn-ea"/>
                              <a:cs typeface="+mn-cs"/>
                            </a:defRPr>
                          </a:lvl6pPr>
                          <a:lvl7pPr marL="2755544" algn="l" defTabSz="918515" rtl="0" eaLnBrk="1" latinLnBrk="0" hangingPunct="1">
                            <a:defRPr sz="1800" kern="1200">
                              <a:solidFill>
                                <a:schemeClr val="tx1"/>
                              </a:solidFill>
                              <a:latin typeface="+mn-lt"/>
                              <a:ea typeface="+mn-ea"/>
                              <a:cs typeface="+mn-cs"/>
                            </a:defRPr>
                          </a:lvl7pPr>
                          <a:lvl8pPr marL="3214802" algn="l" defTabSz="918515" rtl="0" eaLnBrk="1" latinLnBrk="0" hangingPunct="1">
                            <a:defRPr sz="1800" kern="1200">
                              <a:solidFill>
                                <a:schemeClr val="tx1"/>
                              </a:solidFill>
                              <a:latin typeface="+mn-lt"/>
                              <a:ea typeface="+mn-ea"/>
                              <a:cs typeface="+mn-cs"/>
                            </a:defRPr>
                          </a:lvl8pPr>
                          <a:lvl9pPr marL="3674059" algn="l" defTabSz="918515" rtl="0" eaLnBrk="1" latinLnBrk="0" hangingPunct="1">
                            <a:defRPr sz="1800" kern="1200">
                              <a:solidFill>
                                <a:schemeClr val="tx1"/>
                              </a:solidFill>
                              <a:latin typeface="+mn-lt"/>
                              <a:ea typeface="+mn-ea"/>
                              <a:cs typeface="+mn-cs"/>
                            </a:defRPr>
                          </a:lvl9pPr>
                        </a:lstStyle>
                        <a:p>
                          <a:pPr>
                            <a:spcBef>
                              <a:spcPct val="50000"/>
                            </a:spcBef>
                            <a:buClrTx/>
                            <a:buFontTx/>
                            <a:buNone/>
                          </a:pPr>
                          <a:r>
                            <a:rPr lang="en-US" altLang="zh-CN" dirty="0" smtClean="0">
                              <a:ea typeface="宋体" charset="-122"/>
                              <a:cs typeface="Arial" charset="0"/>
                            </a:rPr>
                            <a:t>OFS</a:t>
                          </a:r>
                          <a:r>
                            <a:rPr lang="zh-CN" altLang="en-US" sz="1800" dirty="0" smtClean="0">
                              <a:ea typeface="宋体" charset="-122"/>
                              <a:cs typeface="Arial" charset="0"/>
                            </a:rPr>
                            <a:t>文件系统</a:t>
                          </a:r>
                          <a:r>
                            <a:rPr lang="zh-CN" altLang="en-US" sz="1800" dirty="0">
                              <a:ea typeface="宋体" charset="-122"/>
                              <a:cs typeface="Arial" charset="0"/>
                            </a:rPr>
                            <a:t>修改数据</a:t>
                          </a:r>
                        </a:p>
                      </a:txBody>
                      <a:useSpRect/>
                    </a:txSp>
                  </a:sp>
                  <a:sp>
                    <a:nvSpPr>
                      <a:cNvPr id="32" name="Text Box 75"/>
                      <a:cNvSpPr txBox="1">
                        <a:spLocks noChangeArrowheads="1"/>
                      </a:cNvSpPr>
                    </a:nvSpPr>
                    <a:spPr bwMode="auto">
                      <a:xfrm>
                        <a:off x="4268787" y="3421062"/>
                        <a:ext cx="1535113" cy="304800"/>
                      </a:xfrm>
                      <a:prstGeom prst="rect">
                        <a:avLst/>
                      </a:prstGeom>
                      <a:noFill/>
                      <a:ln w="12700">
                        <a:noFill/>
                        <a:miter lim="800000"/>
                        <a:headEnd/>
                        <a:tailEnd/>
                      </a:ln>
                      <a:effectLst/>
                    </a:spPr>
                    <a:txSp>
                      <a:txBody>
                        <a:bodyPr>
                          <a:spAutoFit/>
                        </a:bodyPr>
                        <a:lstStyle>
                          <a:defPPr>
                            <a:defRPr lang="de-DE"/>
                          </a:defPPr>
                          <a:lvl1pPr marL="0" algn="l" defTabSz="918515" rtl="0" eaLnBrk="1" latinLnBrk="0" hangingPunct="1">
                            <a:defRPr sz="1800" kern="1200">
                              <a:solidFill>
                                <a:schemeClr val="tx1"/>
                              </a:solidFill>
                              <a:latin typeface="+mn-lt"/>
                              <a:ea typeface="+mn-ea"/>
                              <a:cs typeface="+mn-cs"/>
                            </a:defRPr>
                          </a:lvl1pPr>
                          <a:lvl2pPr marL="459257" algn="l" defTabSz="918515" rtl="0" eaLnBrk="1" latinLnBrk="0" hangingPunct="1">
                            <a:defRPr sz="1800" kern="1200">
                              <a:solidFill>
                                <a:schemeClr val="tx1"/>
                              </a:solidFill>
                              <a:latin typeface="+mn-lt"/>
                              <a:ea typeface="+mn-ea"/>
                              <a:cs typeface="+mn-cs"/>
                            </a:defRPr>
                          </a:lvl2pPr>
                          <a:lvl3pPr marL="918515" algn="l" defTabSz="918515" rtl="0" eaLnBrk="1" latinLnBrk="0" hangingPunct="1">
                            <a:defRPr sz="1800" kern="1200">
                              <a:solidFill>
                                <a:schemeClr val="tx1"/>
                              </a:solidFill>
                              <a:latin typeface="+mn-lt"/>
                              <a:ea typeface="+mn-ea"/>
                              <a:cs typeface="+mn-cs"/>
                            </a:defRPr>
                          </a:lvl3pPr>
                          <a:lvl4pPr marL="1377772" algn="l" defTabSz="918515" rtl="0" eaLnBrk="1" latinLnBrk="0" hangingPunct="1">
                            <a:defRPr sz="1800" kern="1200">
                              <a:solidFill>
                                <a:schemeClr val="tx1"/>
                              </a:solidFill>
                              <a:latin typeface="+mn-lt"/>
                              <a:ea typeface="+mn-ea"/>
                              <a:cs typeface="+mn-cs"/>
                            </a:defRPr>
                          </a:lvl4pPr>
                          <a:lvl5pPr marL="1837030" algn="l" defTabSz="918515" rtl="0" eaLnBrk="1" latinLnBrk="0" hangingPunct="1">
                            <a:defRPr sz="1800" kern="1200">
                              <a:solidFill>
                                <a:schemeClr val="tx1"/>
                              </a:solidFill>
                              <a:latin typeface="+mn-lt"/>
                              <a:ea typeface="+mn-ea"/>
                              <a:cs typeface="+mn-cs"/>
                            </a:defRPr>
                          </a:lvl5pPr>
                          <a:lvl6pPr marL="2296287" algn="l" defTabSz="918515" rtl="0" eaLnBrk="1" latinLnBrk="0" hangingPunct="1">
                            <a:defRPr sz="1800" kern="1200">
                              <a:solidFill>
                                <a:schemeClr val="tx1"/>
                              </a:solidFill>
                              <a:latin typeface="+mn-lt"/>
                              <a:ea typeface="+mn-ea"/>
                              <a:cs typeface="+mn-cs"/>
                            </a:defRPr>
                          </a:lvl6pPr>
                          <a:lvl7pPr marL="2755544" algn="l" defTabSz="918515" rtl="0" eaLnBrk="1" latinLnBrk="0" hangingPunct="1">
                            <a:defRPr sz="1800" kern="1200">
                              <a:solidFill>
                                <a:schemeClr val="tx1"/>
                              </a:solidFill>
                              <a:latin typeface="+mn-lt"/>
                              <a:ea typeface="+mn-ea"/>
                              <a:cs typeface="+mn-cs"/>
                            </a:defRPr>
                          </a:lvl7pPr>
                          <a:lvl8pPr marL="3214802" algn="l" defTabSz="918515" rtl="0" eaLnBrk="1" latinLnBrk="0" hangingPunct="1">
                            <a:defRPr sz="1800" kern="1200">
                              <a:solidFill>
                                <a:schemeClr val="tx1"/>
                              </a:solidFill>
                              <a:latin typeface="+mn-lt"/>
                              <a:ea typeface="+mn-ea"/>
                              <a:cs typeface="+mn-cs"/>
                            </a:defRPr>
                          </a:lvl8pPr>
                          <a:lvl9pPr marL="3674059" algn="l" defTabSz="918515" rtl="0" eaLnBrk="1" latinLnBrk="0" hangingPunct="1">
                            <a:defRPr sz="1800" kern="1200">
                              <a:solidFill>
                                <a:schemeClr val="tx1"/>
                              </a:solidFill>
                              <a:latin typeface="+mn-lt"/>
                              <a:ea typeface="+mn-ea"/>
                              <a:cs typeface="+mn-cs"/>
                            </a:defRPr>
                          </a:lvl9pPr>
                        </a:lstStyle>
                        <a:p>
                          <a:pPr>
                            <a:spcBef>
                              <a:spcPct val="50000"/>
                            </a:spcBef>
                            <a:buClrTx/>
                            <a:buFontTx/>
                            <a:buNone/>
                          </a:pPr>
                          <a:r>
                            <a:rPr lang="zh-CN" altLang="en-US" sz="1400" b="1">
                              <a:ea typeface="宋体" charset="-122"/>
                            </a:rPr>
                            <a:t>此数据需要修改</a:t>
                          </a:r>
                        </a:p>
                      </a:txBody>
                      <a:useSpRect/>
                    </a:txSp>
                  </a:sp>
                  <a:sp>
                    <a:nvSpPr>
                      <a:cNvPr id="33" name="AutoShape 76"/>
                      <a:cNvSpPr>
                        <a:spLocks noChangeArrowheads="1"/>
                      </a:cNvSpPr>
                    </a:nvSpPr>
                    <a:spPr bwMode="auto">
                      <a:xfrm>
                        <a:off x="5006975" y="3236912"/>
                        <a:ext cx="71437" cy="246063"/>
                      </a:xfrm>
                      <a:prstGeom prst="upArrow">
                        <a:avLst>
                          <a:gd name="adj1" fmla="val 50000"/>
                          <a:gd name="adj2" fmla="val 86112"/>
                        </a:avLst>
                      </a:prstGeom>
                      <a:noFill/>
                      <a:ln w="12700">
                        <a:solidFill>
                          <a:srgbClr val="008000"/>
                        </a:solidFill>
                        <a:miter lim="800000"/>
                        <a:headEnd/>
                        <a:tailEnd/>
                      </a:ln>
                      <a:effectLst/>
                    </a:spPr>
                    <a:txSp>
                      <a:txBody>
                        <a:bodyPr anchor="ctr">
                          <a:spAutoFit/>
                        </a:bodyPr>
                        <a:lstStyle>
                          <a:defPPr>
                            <a:defRPr lang="de-DE"/>
                          </a:defPPr>
                          <a:lvl1pPr marL="0" algn="l" defTabSz="918515" rtl="0" eaLnBrk="1" latinLnBrk="0" hangingPunct="1">
                            <a:defRPr sz="1800" kern="1200">
                              <a:solidFill>
                                <a:schemeClr val="tx1"/>
                              </a:solidFill>
                              <a:latin typeface="+mn-lt"/>
                              <a:ea typeface="+mn-ea"/>
                              <a:cs typeface="+mn-cs"/>
                            </a:defRPr>
                          </a:lvl1pPr>
                          <a:lvl2pPr marL="459257" algn="l" defTabSz="918515" rtl="0" eaLnBrk="1" latinLnBrk="0" hangingPunct="1">
                            <a:defRPr sz="1800" kern="1200">
                              <a:solidFill>
                                <a:schemeClr val="tx1"/>
                              </a:solidFill>
                              <a:latin typeface="+mn-lt"/>
                              <a:ea typeface="+mn-ea"/>
                              <a:cs typeface="+mn-cs"/>
                            </a:defRPr>
                          </a:lvl2pPr>
                          <a:lvl3pPr marL="918515" algn="l" defTabSz="918515" rtl="0" eaLnBrk="1" latinLnBrk="0" hangingPunct="1">
                            <a:defRPr sz="1800" kern="1200">
                              <a:solidFill>
                                <a:schemeClr val="tx1"/>
                              </a:solidFill>
                              <a:latin typeface="+mn-lt"/>
                              <a:ea typeface="+mn-ea"/>
                              <a:cs typeface="+mn-cs"/>
                            </a:defRPr>
                          </a:lvl3pPr>
                          <a:lvl4pPr marL="1377772" algn="l" defTabSz="918515" rtl="0" eaLnBrk="1" latinLnBrk="0" hangingPunct="1">
                            <a:defRPr sz="1800" kern="1200">
                              <a:solidFill>
                                <a:schemeClr val="tx1"/>
                              </a:solidFill>
                              <a:latin typeface="+mn-lt"/>
                              <a:ea typeface="+mn-ea"/>
                              <a:cs typeface="+mn-cs"/>
                            </a:defRPr>
                          </a:lvl4pPr>
                          <a:lvl5pPr marL="1837030" algn="l" defTabSz="918515" rtl="0" eaLnBrk="1" latinLnBrk="0" hangingPunct="1">
                            <a:defRPr sz="1800" kern="1200">
                              <a:solidFill>
                                <a:schemeClr val="tx1"/>
                              </a:solidFill>
                              <a:latin typeface="+mn-lt"/>
                              <a:ea typeface="+mn-ea"/>
                              <a:cs typeface="+mn-cs"/>
                            </a:defRPr>
                          </a:lvl5pPr>
                          <a:lvl6pPr marL="2296287" algn="l" defTabSz="918515" rtl="0" eaLnBrk="1" latinLnBrk="0" hangingPunct="1">
                            <a:defRPr sz="1800" kern="1200">
                              <a:solidFill>
                                <a:schemeClr val="tx1"/>
                              </a:solidFill>
                              <a:latin typeface="+mn-lt"/>
                              <a:ea typeface="+mn-ea"/>
                              <a:cs typeface="+mn-cs"/>
                            </a:defRPr>
                          </a:lvl6pPr>
                          <a:lvl7pPr marL="2755544" algn="l" defTabSz="918515" rtl="0" eaLnBrk="1" latinLnBrk="0" hangingPunct="1">
                            <a:defRPr sz="1800" kern="1200">
                              <a:solidFill>
                                <a:schemeClr val="tx1"/>
                              </a:solidFill>
                              <a:latin typeface="+mn-lt"/>
                              <a:ea typeface="+mn-ea"/>
                              <a:cs typeface="+mn-cs"/>
                            </a:defRPr>
                          </a:lvl7pPr>
                          <a:lvl8pPr marL="3214802" algn="l" defTabSz="918515" rtl="0" eaLnBrk="1" latinLnBrk="0" hangingPunct="1">
                            <a:defRPr sz="1800" kern="1200">
                              <a:solidFill>
                                <a:schemeClr val="tx1"/>
                              </a:solidFill>
                              <a:latin typeface="+mn-lt"/>
                              <a:ea typeface="+mn-ea"/>
                              <a:cs typeface="+mn-cs"/>
                            </a:defRPr>
                          </a:lvl8pPr>
                          <a:lvl9pPr marL="3674059" algn="l" defTabSz="918515" rtl="0" eaLnBrk="1" latinLnBrk="0" hangingPunct="1">
                            <a:defRPr sz="1800" kern="1200">
                              <a:solidFill>
                                <a:schemeClr val="tx1"/>
                              </a:solidFill>
                              <a:latin typeface="+mn-lt"/>
                              <a:ea typeface="+mn-ea"/>
                              <a:cs typeface="+mn-cs"/>
                            </a:defRPr>
                          </a:lvl9pPr>
                        </a:lstStyle>
                        <a:p>
                          <a:endParaRPr lang="zh-CN" altLang="en-US"/>
                        </a:p>
                      </a:txBody>
                      <a:useSpRect/>
                    </a:txSp>
                  </a:sp>
                  <a:sp>
                    <a:nvSpPr>
                      <a:cNvPr id="34" name="Text Box 78"/>
                      <a:cNvSpPr txBox="1">
                        <a:spLocks noChangeArrowheads="1"/>
                      </a:cNvSpPr>
                    </a:nvSpPr>
                    <a:spPr bwMode="auto">
                      <a:xfrm>
                        <a:off x="9388475" y="2900362"/>
                        <a:ext cx="576262" cy="274638"/>
                      </a:xfrm>
                      <a:prstGeom prst="rect">
                        <a:avLst/>
                      </a:prstGeom>
                      <a:noFill/>
                      <a:ln w="12700">
                        <a:noFill/>
                        <a:miter lim="800000"/>
                        <a:headEnd/>
                        <a:tailEnd/>
                      </a:ln>
                      <a:effectLst/>
                    </a:spPr>
                    <a:txSp>
                      <a:txBody>
                        <a:bodyPr>
                          <a:spAutoFit/>
                        </a:bodyPr>
                        <a:lstStyle>
                          <a:defPPr>
                            <a:defRPr lang="de-DE"/>
                          </a:defPPr>
                          <a:lvl1pPr marL="0" algn="l" defTabSz="918515" rtl="0" eaLnBrk="1" latinLnBrk="0" hangingPunct="1">
                            <a:defRPr sz="1800" kern="1200">
                              <a:solidFill>
                                <a:schemeClr val="tx1"/>
                              </a:solidFill>
                              <a:latin typeface="+mn-lt"/>
                              <a:ea typeface="+mn-ea"/>
                              <a:cs typeface="+mn-cs"/>
                            </a:defRPr>
                          </a:lvl1pPr>
                          <a:lvl2pPr marL="459257" algn="l" defTabSz="918515" rtl="0" eaLnBrk="1" latinLnBrk="0" hangingPunct="1">
                            <a:defRPr sz="1800" kern="1200">
                              <a:solidFill>
                                <a:schemeClr val="tx1"/>
                              </a:solidFill>
                              <a:latin typeface="+mn-lt"/>
                              <a:ea typeface="+mn-ea"/>
                              <a:cs typeface="+mn-cs"/>
                            </a:defRPr>
                          </a:lvl2pPr>
                          <a:lvl3pPr marL="918515" algn="l" defTabSz="918515" rtl="0" eaLnBrk="1" latinLnBrk="0" hangingPunct="1">
                            <a:defRPr sz="1800" kern="1200">
                              <a:solidFill>
                                <a:schemeClr val="tx1"/>
                              </a:solidFill>
                              <a:latin typeface="+mn-lt"/>
                              <a:ea typeface="+mn-ea"/>
                              <a:cs typeface="+mn-cs"/>
                            </a:defRPr>
                          </a:lvl3pPr>
                          <a:lvl4pPr marL="1377772" algn="l" defTabSz="918515" rtl="0" eaLnBrk="1" latinLnBrk="0" hangingPunct="1">
                            <a:defRPr sz="1800" kern="1200">
                              <a:solidFill>
                                <a:schemeClr val="tx1"/>
                              </a:solidFill>
                              <a:latin typeface="+mn-lt"/>
                              <a:ea typeface="+mn-ea"/>
                              <a:cs typeface="+mn-cs"/>
                            </a:defRPr>
                          </a:lvl4pPr>
                          <a:lvl5pPr marL="1837030" algn="l" defTabSz="918515" rtl="0" eaLnBrk="1" latinLnBrk="0" hangingPunct="1">
                            <a:defRPr sz="1800" kern="1200">
                              <a:solidFill>
                                <a:schemeClr val="tx1"/>
                              </a:solidFill>
                              <a:latin typeface="+mn-lt"/>
                              <a:ea typeface="+mn-ea"/>
                              <a:cs typeface="+mn-cs"/>
                            </a:defRPr>
                          </a:lvl5pPr>
                          <a:lvl6pPr marL="2296287" algn="l" defTabSz="918515" rtl="0" eaLnBrk="1" latinLnBrk="0" hangingPunct="1">
                            <a:defRPr sz="1800" kern="1200">
                              <a:solidFill>
                                <a:schemeClr val="tx1"/>
                              </a:solidFill>
                              <a:latin typeface="+mn-lt"/>
                              <a:ea typeface="+mn-ea"/>
                              <a:cs typeface="+mn-cs"/>
                            </a:defRPr>
                          </a:lvl6pPr>
                          <a:lvl7pPr marL="2755544" algn="l" defTabSz="918515" rtl="0" eaLnBrk="1" latinLnBrk="0" hangingPunct="1">
                            <a:defRPr sz="1800" kern="1200">
                              <a:solidFill>
                                <a:schemeClr val="tx1"/>
                              </a:solidFill>
                              <a:latin typeface="+mn-lt"/>
                              <a:ea typeface="+mn-ea"/>
                              <a:cs typeface="+mn-cs"/>
                            </a:defRPr>
                          </a:lvl7pPr>
                          <a:lvl8pPr marL="3214802" algn="l" defTabSz="918515" rtl="0" eaLnBrk="1" latinLnBrk="0" hangingPunct="1">
                            <a:defRPr sz="1800" kern="1200">
                              <a:solidFill>
                                <a:schemeClr val="tx1"/>
                              </a:solidFill>
                              <a:latin typeface="+mn-lt"/>
                              <a:ea typeface="+mn-ea"/>
                              <a:cs typeface="+mn-cs"/>
                            </a:defRPr>
                          </a:lvl8pPr>
                          <a:lvl9pPr marL="3674059" algn="l" defTabSz="918515" rtl="0" eaLnBrk="1" latinLnBrk="0" hangingPunct="1">
                            <a:defRPr sz="1800" kern="1200">
                              <a:solidFill>
                                <a:schemeClr val="tx1"/>
                              </a:solidFill>
                              <a:latin typeface="+mn-lt"/>
                              <a:ea typeface="+mn-ea"/>
                              <a:cs typeface="+mn-cs"/>
                            </a:defRPr>
                          </a:lvl9pPr>
                        </a:lstStyle>
                        <a:p>
                          <a:pPr>
                            <a:spcBef>
                              <a:spcPct val="50000"/>
                            </a:spcBef>
                            <a:buClrTx/>
                            <a:buFontTx/>
                            <a:buNone/>
                          </a:pPr>
                          <a:r>
                            <a:rPr lang="zh-CN" altLang="en-US" sz="1200" b="1">
                              <a:ea typeface="宋体" charset="-122"/>
                            </a:rPr>
                            <a:t>可用</a:t>
                          </a:r>
                        </a:p>
                      </a:txBody>
                      <a:useSpRect/>
                    </a:txSp>
                  </a:sp>
                  <a:sp>
                    <a:nvSpPr>
                      <a:cNvPr id="35" name="Line 81"/>
                      <a:cNvSpPr>
                        <a:spLocks noChangeShapeType="1"/>
                      </a:cNvSpPr>
                    </a:nvSpPr>
                    <a:spPr bwMode="auto">
                      <a:xfrm>
                        <a:off x="9326562" y="2157412"/>
                        <a:ext cx="1871663" cy="719138"/>
                      </a:xfrm>
                      <a:prstGeom prst="line">
                        <a:avLst/>
                      </a:prstGeom>
                      <a:noFill/>
                      <a:ln w="9525">
                        <a:solidFill>
                          <a:schemeClr val="tx1"/>
                        </a:solidFill>
                        <a:round/>
                        <a:headEnd/>
                        <a:tailEnd/>
                      </a:ln>
                      <a:effectLst/>
                    </a:spPr>
                    <a:txSp>
                      <a:txBody>
                        <a:bodyPr/>
                        <a:lstStyle>
                          <a:defPPr>
                            <a:defRPr lang="de-DE"/>
                          </a:defPPr>
                          <a:lvl1pPr marL="0" algn="l" defTabSz="918515" rtl="0" eaLnBrk="1" latinLnBrk="0" hangingPunct="1">
                            <a:defRPr sz="1800" kern="1200">
                              <a:solidFill>
                                <a:schemeClr val="tx1"/>
                              </a:solidFill>
                              <a:latin typeface="+mn-lt"/>
                              <a:ea typeface="+mn-ea"/>
                              <a:cs typeface="+mn-cs"/>
                            </a:defRPr>
                          </a:lvl1pPr>
                          <a:lvl2pPr marL="459257" algn="l" defTabSz="918515" rtl="0" eaLnBrk="1" latinLnBrk="0" hangingPunct="1">
                            <a:defRPr sz="1800" kern="1200">
                              <a:solidFill>
                                <a:schemeClr val="tx1"/>
                              </a:solidFill>
                              <a:latin typeface="+mn-lt"/>
                              <a:ea typeface="+mn-ea"/>
                              <a:cs typeface="+mn-cs"/>
                            </a:defRPr>
                          </a:lvl2pPr>
                          <a:lvl3pPr marL="918515" algn="l" defTabSz="918515" rtl="0" eaLnBrk="1" latinLnBrk="0" hangingPunct="1">
                            <a:defRPr sz="1800" kern="1200">
                              <a:solidFill>
                                <a:schemeClr val="tx1"/>
                              </a:solidFill>
                              <a:latin typeface="+mn-lt"/>
                              <a:ea typeface="+mn-ea"/>
                              <a:cs typeface="+mn-cs"/>
                            </a:defRPr>
                          </a:lvl3pPr>
                          <a:lvl4pPr marL="1377772" algn="l" defTabSz="918515" rtl="0" eaLnBrk="1" latinLnBrk="0" hangingPunct="1">
                            <a:defRPr sz="1800" kern="1200">
                              <a:solidFill>
                                <a:schemeClr val="tx1"/>
                              </a:solidFill>
                              <a:latin typeface="+mn-lt"/>
                              <a:ea typeface="+mn-ea"/>
                              <a:cs typeface="+mn-cs"/>
                            </a:defRPr>
                          </a:lvl4pPr>
                          <a:lvl5pPr marL="1837030" algn="l" defTabSz="918515" rtl="0" eaLnBrk="1" latinLnBrk="0" hangingPunct="1">
                            <a:defRPr sz="1800" kern="1200">
                              <a:solidFill>
                                <a:schemeClr val="tx1"/>
                              </a:solidFill>
                              <a:latin typeface="+mn-lt"/>
                              <a:ea typeface="+mn-ea"/>
                              <a:cs typeface="+mn-cs"/>
                            </a:defRPr>
                          </a:lvl5pPr>
                          <a:lvl6pPr marL="2296287" algn="l" defTabSz="918515" rtl="0" eaLnBrk="1" latinLnBrk="0" hangingPunct="1">
                            <a:defRPr sz="1800" kern="1200">
                              <a:solidFill>
                                <a:schemeClr val="tx1"/>
                              </a:solidFill>
                              <a:latin typeface="+mn-lt"/>
                              <a:ea typeface="+mn-ea"/>
                              <a:cs typeface="+mn-cs"/>
                            </a:defRPr>
                          </a:lvl6pPr>
                          <a:lvl7pPr marL="2755544" algn="l" defTabSz="918515" rtl="0" eaLnBrk="1" latinLnBrk="0" hangingPunct="1">
                            <a:defRPr sz="1800" kern="1200">
                              <a:solidFill>
                                <a:schemeClr val="tx1"/>
                              </a:solidFill>
                              <a:latin typeface="+mn-lt"/>
                              <a:ea typeface="+mn-ea"/>
                              <a:cs typeface="+mn-cs"/>
                            </a:defRPr>
                          </a:lvl7pPr>
                          <a:lvl8pPr marL="3214802" algn="l" defTabSz="918515" rtl="0" eaLnBrk="1" latinLnBrk="0" hangingPunct="1">
                            <a:defRPr sz="1800" kern="1200">
                              <a:solidFill>
                                <a:schemeClr val="tx1"/>
                              </a:solidFill>
                              <a:latin typeface="+mn-lt"/>
                              <a:ea typeface="+mn-ea"/>
                              <a:cs typeface="+mn-cs"/>
                            </a:defRPr>
                          </a:lvl8pPr>
                          <a:lvl9pPr marL="3674059" algn="l" defTabSz="918515" rtl="0" eaLnBrk="1" latinLnBrk="0" hangingPunct="1">
                            <a:defRPr sz="1800" kern="1200">
                              <a:solidFill>
                                <a:schemeClr val="tx1"/>
                              </a:solidFill>
                              <a:latin typeface="+mn-lt"/>
                              <a:ea typeface="+mn-ea"/>
                              <a:cs typeface="+mn-cs"/>
                            </a:defRPr>
                          </a:lvl9pPr>
                        </a:lstStyle>
                        <a:p>
                          <a:endParaRPr lang="zh-CN" altLang="en-US"/>
                        </a:p>
                      </a:txBody>
                      <a:useSpRect/>
                    </a:txSp>
                  </a:sp>
                  <a:grpSp>
                    <a:nvGrpSpPr>
                      <a:cNvPr id="3" name="Group 106"/>
                      <a:cNvGrpSpPr>
                        <a:grpSpLocks/>
                      </a:cNvGrpSpPr>
                    </a:nvGrpSpPr>
                    <a:grpSpPr bwMode="auto">
                      <a:xfrm>
                        <a:off x="10694987" y="2444750"/>
                        <a:ext cx="719138" cy="792162"/>
                        <a:chOff x="5012" y="1525"/>
                        <a:chExt cx="453" cy="499"/>
                      </a:xfrm>
                    </a:grpSpPr>
                    <a:sp>
                      <a:nvSpPr>
                        <a:cNvPr id="37" name="Rectangle 80"/>
                        <a:cNvSpPr>
                          <a:spLocks noChangeArrowheads="1"/>
                        </a:cNvSpPr>
                      </a:nvSpPr>
                      <a:spPr bwMode="auto">
                        <a:xfrm>
                          <a:off x="5148" y="1797"/>
                          <a:ext cx="272" cy="227"/>
                        </a:xfrm>
                        <a:prstGeom prst="rect">
                          <a:avLst/>
                        </a:prstGeom>
                        <a:solidFill>
                          <a:srgbClr val="FF0000"/>
                        </a:solidFill>
                        <a:ln w="9525">
                          <a:solidFill>
                            <a:schemeClr val="tx1"/>
                          </a:solidFill>
                          <a:miter lim="800000"/>
                          <a:headEnd/>
                          <a:tailEnd/>
                        </a:ln>
                        <a:effectLst/>
                      </a:spPr>
                      <a:txSp>
                        <a:txBody>
                          <a:bodyPr wrap="none" anchor="ctr"/>
                          <a:lstStyle>
                            <a:defPPr>
                              <a:defRPr lang="de-DE"/>
                            </a:defPPr>
                            <a:lvl1pPr marL="0" algn="l" defTabSz="918515" rtl="0" eaLnBrk="1" latinLnBrk="0" hangingPunct="1">
                              <a:defRPr sz="1800" kern="1200">
                                <a:solidFill>
                                  <a:schemeClr val="tx1"/>
                                </a:solidFill>
                                <a:latin typeface="+mn-lt"/>
                                <a:ea typeface="+mn-ea"/>
                                <a:cs typeface="+mn-cs"/>
                              </a:defRPr>
                            </a:lvl1pPr>
                            <a:lvl2pPr marL="459257" algn="l" defTabSz="918515" rtl="0" eaLnBrk="1" latinLnBrk="0" hangingPunct="1">
                              <a:defRPr sz="1800" kern="1200">
                                <a:solidFill>
                                  <a:schemeClr val="tx1"/>
                                </a:solidFill>
                                <a:latin typeface="+mn-lt"/>
                                <a:ea typeface="+mn-ea"/>
                                <a:cs typeface="+mn-cs"/>
                              </a:defRPr>
                            </a:lvl2pPr>
                            <a:lvl3pPr marL="918515" algn="l" defTabSz="918515" rtl="0" eaLnBrk="1" latinLnBrk="0" hangingPunct="1">
                              <a:defRPr sz="1800" kern="1200">
                                <a:solidFill>
                                  <a:schemeClr val="tx1"/>
                                </a:solidFill>
                                <a:latin typeface="+mn-lt"/>
                                <a:ea typeface="+mn-ea"/>
                                <a:cs typeface="+mn-cs"/>
                              </a:defRPr>
                            </a:lvl3pPr>
                            <a:lvl4pPr marL="1377772" algn="l" defTabSz="918515" rtl="0" eaLnBrk="1" latinLnBrk="0" hangingPunct="1">
                              <a:defRPr sz="1800" kern="1200">
                                <a:solidFill>
                                  <a:schemeClr val="tx1"/>
                                </a:solidFill>
                                <a:latin typeface="+mn-lt"/>
                                <a:ea typeface="+mn-ea"/>
                                <a:cs typeface="+mn-cs"/>
                              </a:defRPr>
                            </a:lvl4pPr>
                            <a:lvl5pPr marL="1837030" algn="l" defTabSz="918515" rtl="0" eaLnBrk="1" latinLnBrk="0" hangingPunct="1">
                              <a:defRPr sz="1800" kern="1200">
                                <a:solidFill>
                                  <a:schemeClr val="tx1"/>
                                </a:solidFill>
                                <a:latin typeface="+mn-lt"/>
                                <a:ea typeface="+mn-ea"/>
                                <a:cs typeface="+mn-cs"/>
                              </a:defRPr>
                            </a:lvl5pPr>
                            <a:lvl6pPr marL="2296287" algn="l" defTabSz="918515" rtl="0" eaLnBrk="1" latinLnBrk="0" hangingPunct="1">
                              <a:defRPr sz="1800" kern="1200">
                                <a:solidFill>
                                  <a:schemeClr val="tx1"/>
                                </a:solidFill>
                                <a:latin typeface="+mn-lt"/>
                                <a:ea typeface="+mn-ea"/>
                                <a:cs typeface="+mn-cs"/>
                              </a:defRPr>
                            </a:lvl6pPr>
                            <a:lvl7pPr marL="2755544" algn="l" defTabSz="918515" rtl="0" eaLnBrk="1" latinLnBrk="0" hangingPunct="1">
                              <a:defRPr sz="1800" kern="1200">
                                <a:solidFill>
                                  <a:schemeClr val="tx1"/>
                                </a:solidFill>
                                <a:latin typeface="+mn-lt"/>
                                <a:ea typeface="+mn-ea"/>
                                <a:cs typeface="+mn-cs"/>
                              </a:defRPr>
                            </a:lvl7pPr>
                            <a:lvl8pPr marL="3214802" algn="l" defTabSz="918515" rtl="0" eaLnBrk="1" latinLnBrk="0" hangingPunct="1">
                              <a:defRPr sz="1800" kern="1200">
                                <a:solidFill>
                                  <a:schemeClr val="tx1"/>
                                </a:solidFill>
                                <a:latin typeface="+mn-lt"/>
                                <a:ea typeface="+mn-ea"/>
                                <a:cs typeface="+mn-cs"/>
                              </a:defRPr>
                            </a:lvl8pPr>
                            <a:lvl9pPr marL="3674059" algn="l" defTabSz="918515" rtl="0" eaLnBrk="1" latinLnBrk="0" hangingPunct="1">
                              <a:defRPr sz="1800" kern="1200">
                                <a:solidFill>
                                  <a:schemeClr val="tx1"/>
                                </a:solidFill>
                                <a:latin typeface="+mn-lt"/>
                                <a:ea typeface="+mn-ea"/>
                                <a:cs typeface="+mn-cs"/>
                              </a:defRPr>
                            </a:lvl9pPr>
                          </a:lstStyle>
                          <a:p>
                            <a:endParaRPr lang="zh-CN" altLang="en-US"/>
                          </a:p>
                        </a:txBody>
                        <a:useSpRect/>
                      </a:txSp>
                    </a:sp>
                    <a:sp>
                      <a:nvSpPr>
                        <a:cNvPr id="38" name="Text Box 82"/>
                        <a:cNvSpPr txBox="1">
                          <a:spLocks noChangeArrowheads="1"/>
                        </a:cNvSpPr>
                      </a:nvSpPr>
                      <a:spPr bwMode="auto">
                        <a:xfrm>
                          <a:off x="5012" y="1525"/>
                          <a:ext cx="453" cy="288"/>
                        </a:xfrm>
                        <a:prstGeom prst="rect">
                          <a:avLst/>
                        </a:prstGeom>
                        <a:noFill/>
                        <a:ln w="12700">
                          <a:noFill/>
                          <a:miter lim="800000"/>
                          <a:headEnd/>
                          <a:tailEnd/>
                        </a:ln>
                        <a:effectLst/>
                      </a:spPr>
                      <a:txSp>
                        <a:txBody>
                          <a:bodyPr>
                            <a:spAutoFit/>
                          </a:bodyPr>
                          <a:lstStyle>
                            <a:defPPr>
                              <a:defRPr lang="de-DE"/>
                            </a:defPPr>
                            <a:lvl1pPr marL="0" algn="l" defTabSz="918515" rtl="0" eaLnBrk="1" latinLnBrk="0" hangingPunct="1">
                              <a:defRPr sz="1800" kern="1200">
                                <a:solidFill>
                                  <a:schemeClr val="tx1"/>
                                </a:solidFill>
                                <a:latin typeface="+mn-lt"/>
                                <a:ea typeface="+mn-ea"/>
                                <a:cs typeface="+mn-cs"/>
                              </a:defRPr>
                            </a:lvl1pPr>
                            <a:lvl2pPr marL="459257" algn="l" defTabSz="918515" rtl="0" eaLnBrk="1" latinLnBrk="0" hangingPunct="1">
                              <a:defRPr sz="1800" kern="1200">
                                <a:solidFill>
                                  <a:schemeClr val="tx1"/>
                                </a:solidFill>
                                <a:latin typeface="+mn-lt"/>
                                <a:ea typeface="+mn-ea"/>
                                <a:cs typeface="+mn-cs"/>
                              </a:defRPr>
                            </a:lvl2pPr>
                            <a:lvl3pPr marL="918515" algn="l" defTabSz="918515" rtl="0" eaLnBrk="1" latinLnBrk="0" hangingPunct="1">
                              <a:defRPr sz="1800" kern="1200">
                                <a:solidFill>
                                  <a:schemeClr val="tx1"/>
                                </a:solidFill>
                                <a:latin typeface="+mn-lt"/>
                                <a:ea typeface="+mn-ea"/>
                                <a:cs typeface="+mn-cs"/>
                              </a:defRPr>
                            </a:lvl3pPr>
                            <a:lvl4pPr marL="1377772" algn="l" defTabSz="918515" rtl="0" eaLnBrk="1" latinLnBrk="0" hangingPunct="1">
                              <a:defRPr sz="1800" kern="1200">
                                <a:solidFill>
                                  <a:schemeClr val="tx1"/>
                                </a:solidFill>
                                <a:latin typeface="+mn-lt"/>
                                <a:ea typeface="+mn-ea"/>
                                <a:cs typeface="+mn-cs"/>
                              </a:defRPr>
                            </a:lvl4pPr>
                            <a:lvl5pPr marL="1837030" algn="l" defTabSz="918515" rtl="0" eaLnBrk="1" latinLnBrk="0" hangingPunct="1">
                              <a:defRPr sz="1800" kern="1200">
                                <a:solidFill>
                                  <a:schemeClr val="tx1"/>
                                </a:solidFill>
                                <a:latin typeface="+mn-lt"/>
                                <a:ea typeface="+mn-ea"/>
                                <a:cs typeface="+mn-cs"/>
                              </a:defRPr>
                            </a:lvl5pPr>
                            <a:lvl6pPr marL="2296287" algn="l" defTabSz="918515" rtl="0" eaLnBrk="1" latinLnBrk="0" hangingPunct="1">
                              <a:defRPr sz="1800" kern="1200">
                                <a:solidFill>
                                  <a:schemeClr val="tx1"/>
                                </a:solidFill>
                                <a:latin typeface="+mn-lt"/>
                                <a:ea typeface="+mn-ea"/>
                                <a:cs typeface="+mn-cs"/>
                              </a:defRPr>
                            </a:lvl6pPr>
                            <a:lvl7pPr marL="2755544" algn="l" defTabSz="918515" rtl="0" eaLnBrk="1" latinLnBrk="0" hangingPunct="1">
                              <a:defRPr sz="1800" kern="1200">
                                <a:solidFill>
                                  <a:schemeClr val="tx1"/>
                                </a:solidFill>
                                <a:latin typeface="+mn-lt"/>
                                <a:ea typeface="+mn-ea"/>
                                <a:cs typeface="+mn-cs"/>
                              </a:defRPr>
                            </a:lvl7pPr>
                            <a:lvl8pPr marL="3214802" algn="l" defTabSz="918515" rtl="0" eaLnBrk="1" latinLnBrk="0" hangingPunct="1">
                              <a:defRPr sz="1800" kern="1200">
                                <a:solidFill>
                                  <a:schemeClr val="tx1"/>
                                </a:solidFill>
                                <a:latin typeface="+mn-lt"/>
                                <a:ea typeface="+mn-ea"/>
                                <a:cs typeface="+mn-cs"/>
                              </a:defRPr>
                            </a:lvl8pPr>
                            <a:lvl9pPr marL="3674059" algn="l" defTabSz="918515" rtl="0" eaLnBrk="1" latinLnBrk="0" hangingPunct="1">
                              <a:defRPr sz="1800" kern="1200">
                                <a:solidFill>
                                  <a:schemeClr val="tx1"/>
                                </a:solidFill>
                                <a:latin typeface="+mn-lt"/>
                                <a:ea typeface="+mn-ea"/>
                                <a:cs typeface="+mn-cs"/>
                              </a:defRPr>
                            </a:lvl9pPr>
                          </a:lstStyle>
                          <a:p>
                            <a:pPr>
                              <a:spcBef>
                                <a:spcPct val="50000"/>
                              </a:spcBef>
                              <a:buClrTx/>
                              <a:buFontTx/>
                              <a:buNone/>
                            </a:pPr>
                            <a:r>
                              <a:rPr lang="en-US" altLang="zh-CN" sz="1200" b="1">
                                <a:ea typeface="宋体" charset="-122"/>
                              </a:rPr>
                              <a:t>1.</a:t>
                            </a:r>
                            <a:r>
                              <a:rPr lang="zh-CN" altLang="en-US" sz="1200" b="1">
                                <a:ea typeface="宋体" charset="-122"/>
                              </a:rPr>
                              <a:t>写入新数据</a:t>
                            </a:r>
                          </a:p>
                        </a:txBody>
                        <a:useSpRect/>
                      </a:txSp>
                    </a:sp>
                  </a:grpSp>
                  <a:sp>
                    <a:nvSpPr>
                      <a:cNvPr id="39" name="Rectangle 83"/>
                      <a:cNvSpPr>
                        <a:spLocks noChangeArrowheads="1"/>
                      </a:cNvSpPr>
                    </a:nvSpPr>
                    <a:spPr bwMode="auto">
                      <a:xfrm>
                        <a:off x="4789487" y="5829300"/>
                        <a:ext cx="431800" cy="360362"/>
                      </a:xfrm>
                      <a:prstGeom prst="rect">
                        <a:avLst/>
                      </a:prstGeom>
                      <a:solidFill>
                        <a:schemeClr val="accent1"/>
                      </a:solidFill>
                      <a:ln w="9525">
                        <a:solidFill>
                          <a:schemeClr val="tx1"/>
                        </a:solidFill>
                        <a:miter lim="800000"/>
                        <a:headEnd/>
                        <a:tailEnd/>
                      </a:ln>
                      <a:effectLst/>
                    </a:spPr>
                    <a:txSp>
                      <a:txBody>
                        <a:bodyPr wrap="none" anchor="ctr"/>
                        <a:lstStyle>
                          <a:defPPr>
                            <a:defRPr lang="de-DE"/>
                          </a:defPPr>
                          <a:lvl1pPr marL="0" algn="l" defTabSz="918515" rtl="0" eaLnBrk="1" latinLnBrk="0" hangingPunct="1">
                            <a:defRPr sz="1800" kern="1200">
                              <a:solidFill>
                                <a:schemeClr val="tx1"/>
                              </a:solidFill>
                              <a:latin typeface="+mn-lt"/>
                              <a:ea typeface="+mn-ea"/>
                              <a:cs typeface="+mn-cs"/>
                            </a:defRPr>
                          </a:lvl1pPr>
                          <a:lvl2pPr marL="459257" algn="l" defTabSz="918515" rtl="0" eaLnBrk="1" latinLnBrk="0" hangingPunct="1">
                            <a:defRPr sz="1800" kern="1200">
                              <a:solidFill>
                                <a:schemeClr val="tx1"/>
                              </a:solidFill>
                              <a:latin typeface="+mn-lt"/>
                              <a:ea typeface="+mn-ea"/>
                              <a:cs typeface="+mn-cs"/>
                            </a:defRPr>
                          </a:lvl2pPr>
                          <a:lvl3pPr marL="918515" algn="l" defTabSz="918515" rtl="0" eaLnBrk="1" latinLnBrk="0" hangingPunct="1">
                            <a:defRPr sz="1800" kern="1200">
                              <a:solidFill>
                                <a:schemeClr val="tx1"/>
                              </a:solidFill>
                              <a:latin typeface="+mn-lt"/>
                              <a:ea typeface="+mn-ea"/>
                              <a:cs typeface="+mn-cs"/>
                            </a:defRPr>
                          </a:lvl3pPr>
                          <a:lvl4pPr marL="1377772" algn="l" defTabSz="918515" rtl="0" eaLnBrk="1" latinLnBrk="0" hangingPunct="1">
                            <a:defRPr sz="1800" kern="1200">
                              <a:solidFill>
                                <a:schemeClr val="tx1"/>
                              </a:solidFill>
                              <a:latin typeface="+mn-lt"/>
                              <a:ea typeface="+mn-ea"/>
                              <a:cs typeface="+mn-cs"/>
                            </a:defRPr>
                          </a:lvl4pPr>
                          <a:lvl5pPr marL="1837030" algn="l" defTabSz="918515" rtl="0" eaLnBrk="1" latinLnBrk="0" hangingPunct="1">
                            <a:defRPr sz="1800" kern="1200">
                              <a:solidFill>
                                <a:schemeClr val="tx1"/>
                              </a:solidFill>
                              <a:latin typeface="+mn-lt"/>
                              <a:ea typeface="+mn-ea"/>
                              <a:cs typeface="+mn-cs"/>
                            </a:defRPr>
                          </a:lvl5pPr>
                          <a:lvl6pPr marL="2296287" algn="l" defTabSz="918515" rtl="0" eaLnBrk="1" latinLnBrk="0" hangingPunct="1">
                            <a:defRPr sz="1800" kern="1200">
                              <a:solidFill>
                                <a:schemeClr val="tx1"/>
                              </a:solidFill>
                              <a:latin typeface="+mn-lt"/>
                              <a:ea typeface="+mn-ea"/>
                              <a:cs typeface="+mn-cs"/>
                            </a:defRPr>
                          </a:lvl6pPr>
                          <a:lvl7pPr marL="2755544" algn="l" defTabSz="918515" rtl="0" eaLnBrk="1" latinLnBrk="0" hangingPunct="1">
                            <a:defRPr sz="1800" kern="1200">
                              <a:solidFill>
                                <a:schemeClr val="tx1"/>
                              </a:solidFill>
                              <a:latin typeface="+mn-lt"/>
                              <a:ea typeface="+mn-ea"/>
                              <a:cs typeface="+mn-cs"/>
                            </a:defRPr>
                          </a:lvl7pPr>
                          <a:lvl8pPr marL="3214802" algn="l" defTabSz="918515" rtl="0" eaLnBrk="1" latinLnBrk="0" hangingPunct="1">
                            <a:defRPr sz="1800" kern="1200">
                              <a:solidFill>
                                <a:schemeClr val="tx1"/>
                              </a:solidFill>
                              <a:latin typeface="+mn-lt"/>
                              <a:ea typeface="+mn-ea"/>
                              <a:cs typeface="+mn-cs"/>
                            </a:defRPr>
                          </a:lvl8pPr>
                          <a:lvl9pPr marL="3674059" algn="l" defTabSz="918515" rtl="0" eaLnBrk="1" latinLnBrk="0" hangingPunct="1">
                            <a:defRPr sz="1800" kern="1200">
                              <a:solidFill>
                                <a:schemeClr val="tx1"/>
                              </a:solidFill>
                              <a:latin typeface="+mn-lt"/>
                              <a:ea typeface="+mn-ea"/>
                              <a:cs typeface="+mn-cs"/>
                            </a:defRPr>
                          </a:lvl9pPr>
                        </a:lstStyle>
                        <a:p>
                          <a:endParaRPr lang="zh-CN" altLang="en-US"/>
                        </a:p>
                      </a:txBody>
                      <a:useSpRect/>
                    </a:txSp>
                  </a:sp>
                  <a:sp>
                    <a:nvSpPr>
                      <a:cNvPr id="40" name="AutoShape 87"/>
                      <a:cNvSpPr>
                        <a:spLocks noChangeArrowheads="1"/>
                      </a:cNvSpPr>
                    </a:nvSpPr>
                    <a:spPr bwMode="auto">
                      <a:xfrm flipV="1">
                        <a:off x="4645025" y="3759200"/>
                        <a:ext cx="290512" cy="601662"/>
                      </a:xfrm>
                      <a:prstGeom prst="upArrow">
                        <a:avLst>
                          <a:gd name="adj1" fmla="val 50000"/>
                          <a:gd name="adj2" fmla="val 51776"/>
                        </a:avLst>
                      </a:prstGeom>
                      <a:solidFill>
                        <a:schemeClr val="bg2"/>
                      </a:solidFill>
                      <a:ln w="12700">
                        <a:noFill/>
                        <a:miter lim="800000"/>
                        <a:headEnd/>
                        <a:tailEnd/>
                      </a:ln>
                      <a:effectLst/>
                    </a:spPr>
                    <a:txSp>
                      <a:txBody>
                        <a:bodyPr anchor="ctr">
                          <a:spAutoFit/>
                        </a:bodyPr>
                        <a:lstStyle>
                          <a:defPPr>
                            <a:defRPr lang="de-DE"/>
                          </a:defPPr>
                          <a:lvl1pPr marL="0" algn="l" defTabSz="918515" rtl="0" eaLnBrk="1" latinLnBrk="0" hangingPunct="1">
                            <a:defRPr sz="1800" kern="1200">
                              <a:solidFill>
                                <a:schemeClr val="tx1"/>
                              </a:solidFill>
                              <a:latin typeface="+mn-lt"/>
                              <a:ea typeface="+mn-ea"/>
                              <a:cs typeface="+mn-cs"/>
                            </a:defRPr>
                          </a:lvl1pPr>
                          <a:lvl2pPr marL="459257" algn="l" defTabSz="918515" rtl="0" eaLnBrk="1" latinLnBrk="0" hangingPunct="1">
                            <a:defRPr sz="1800" kern="1200">
                              <a:solidFill>
                                <a:schemeClr val="tx1"/>
                              </a:solidFill>
                              <a:latin typeface="+mn-lt"/>
                              <a:ea typeface="+mn-ea"/>
                              <a:cs typeface="+mn-cs"/>
                            </a:defRPr>
                          </a:lvl2pPr>
                          <a:lvl3pPr marL="918515" algn="l" defTabSz="918515" rtl="0" eaLnBrk="1" latinLnBrk="0" hangingPunct="1">
                            <a:defRPr sz="1800" kern="1200">
                              <a:solidFill>
                                <a:schemeClr val="tx1"/>
                              </a:solidFill>
                              <a:latin typeface="+mn-lt"/>
                              <a:ea typeface="+mn-ea"/>
                              <a:cs typeface="+mn-cs"/>
                            </a:defRPr>
                          </a:lvl3pPr>
                          <a:lvl4pPr marL="1377772" algn="l" defTabSz="918515" rtl="0" eaLnBrk="1" latinLnBrk="0" hangingPunct="1">
                            <a:defRPr sz="1800" kern="1200">
                              <a:solidFill>
                                <a:schemeClr val="tx1"/>
                              </a:solidFill>
                              <a:latin typeface="+mn-lt"/>
                              <a:ea typeface="+mn-ea"/>
                              <a:cs typeface="+mn-cs"/>
                            </a:defRPr>
                          </a:lvl4pPr>
                          <a:lvl5pPr marL="1837030" algn="l" defTabSz="918515" rtl="0" eaLnBrk="1" latinLnBrk="0" hangingPunct="1">
                            <a:defRPr sz="1800" kern="1200">
                              <a:solidFill>
                                <a:schemeClr val="tx1"/>
                              </a:solidFill>
                              <a:latin typeface="+mn-lt"/>
                              <a:ea typeface="+mn-ea"/>
                              <a:cs typeface="+mn-cs"/>
                            </a:defRPr>
                          </a:lvl5pPr>
                          <a:lvl6pPr marL="2296287" algn="l" defTabSz="918515" rtl="0" eaLnBrk="1" latinLnBrk="0" hangingPunct="1">
                            <a:defRPr sz="1800" kern="1200">
                              <a:solidFill>
                                <a:schemeClr val="tx1"/>
                              </a:solidFill>
                              <a:latin typeface="+mn-lt"/>
                              <a:ea typeface="+mn-ea"/>
                              <a:cs typeface="+mn-cs"/>
                            </a:defRPr>
                          </a:lvl6pPr>
                          <a:lvl7pPr marL="2755544" algn="l" defTabSz="918515" rtl="0" eaLnBrk="1" latinLnBrk="0" hangingPunct="1">
                            <a:defRPr sz="1800" kern="1200">
                              <a:solidFill>
                                <a:schemeClr val="tx1"/>
                              </a:solidFill>
                              <a:latin typeface="+mn-lt"/>
                              <a:ea typeface="+mn-ea"/>
                              <a:cs typeface="+mn-cs"/>
                            </a:defRPr>
                          </a:lvl7pPr>
                          <a:lvl8pPr marL="3214802" algn="l" defTabSz="918515" rtl="0" eaLnBrk="1" latinLnBrk="0" hangingPunct="1">
                            <a:defRPr sz="1800" kern="1200">
                              <a:solidFill>
                                <a:schemeClr val="tx1"/>
                              </a:solidFill>
                              <a:latin typeface="+mn-lt"/>
                              <a:ea typeface="+mn-ea"/>
                              <a:cs typeface="+mn-cs"/>
                            </a:defRPr>
                          </a:lvl8pPr>
                          <a:lvl9pPr marL="3674059" algn="l" defTabSz="918515" rtl="0" eaLnBrk="1" latinLnBrk="0" hangingPunct="1">
                            <a:defRPr sz="1800" kern="1200">
                              <a:solidFill>
                                <a:schemeClr val="tx1"/>
                              </a:solidFill>
                              <a:latin typeface="+mn-lt"/>
                              <a:ea typeface="+mn-ea"/>
                              <a:cs typeface="+mn-cs"/>
                            </a:defRPr>
                          </a:lvl9pPr>
                        </a:lstStyle>
                        <a:p>
                          <a:endParaRPr lang="zh-CN" altLang="en-US"/>
                        </a:p>
                      </a:txBody>
                      <a:useSpRect/>
                    </a:txSp>
                  </a:sp>
                  <a:sp>
                    <a:nvSpPr>
                      <a:cNvPr id="41" name="AutoShape 88"/>
                      <a:cNvSpPr>
                        <a:spLocks noChangeArrowheads="1"/>
                      </a:cNvSpPr>
                    </a:nvSpPr>
                    <a:spPr bwMode="auto">
                      <a:xfrm rot="16200000" flipV="1">
                        <a:off x="7011194" y="1856581"/>
                        <a:ext cx="290512" cy="1117600"/>
                      </a:xfrm>
                      <a:prstGeom prst="upArrow">
                        <a:avLst>
                          <a:gd name="adj1" fmla="val 50000"/>
                          <a:gd name="adj2" fmla="val 96175"/>
                        </a:avLst>
                      </a:prstGeom>
                      <a:solidFill>
                        <a:schemeClr val="tx2"/>
                      </a:solidFill>
                      <a:ln w="12700">
                        <a:noFill/>
                        <a:miter lim="800000"/>
                        <a:headEnd/>
                        <a:tailEnd/>
                      </a:ln>
                      <a:effectLst/>
                    </a:spPr>
                    <a:txSp>
                      <a:txBody>
                        <a:bodyPr anchor="ctr">
                          <a:spAutoFit/>
                        </a:bodyPr>
                        <a:lstStyle>
                          <a:defPPr>
                            <a:defRPr lang="de-DE"/>
                          </a:defPPr>
                          <a:lvl1pPr marL="0" algn="l" defTabSz="918515" rtl="0" eaLnBrk="1" latinLnBrk="0" hangingPunct="1">
                            <a:defRPr sz="1800" kern="1200">
                              <a:solidFill>
                                <a:schemeClr val="tx1"/>
                              </a:solidFill>
                              <a:latin typeface="+mn-lt"/>
                              <a:ea typeface="+mn-ea"/>
                              <a:cs typeface="+mn-cs"/>
                            </a:defRPr>
                          </a:lvl1pPr>
                          <a:lvl2pPr marL="459257" algn="l" defTabSz="918515" rtl="0" eaLnBrk="1" latinLnBrk="0" hangingPunct="1">
                            <a:defRPr sz="1800" kern="1200">
                              <a:solidFill>
                                <a:schemeClr val="tx1"/>
                              </a:solidFill>
                              <a:latin typeface="+mn-lt"/>
                              <a:ea typeface="+mn-ea"/>
                              <a:cs typeface="+mn-cs"/>
                            </a:defRPr>
                          </a:lvl2pPr>
                          <a:lvl3pPr marL="918515" algn="l" defTabSz="918515" rtl="0" eaLnBrk="1" latinLnBrk="0" hangingPunct="1">
                            <a:defRPr sz="1800" kern="1200">
                              <a:solidFill>
                                <a:schemeClr val="tx1"/>
                              </a:solidFill>
                              <a:latin typeface="+mn-lt"/>
                              <a:ea typeface="+mn-ea"/>
                              <a:cs typeface="+mn-cs"/>
                            </a:defRPr>
                          </a:lvl3pPr>
                          <a:lvl4pPr marL="1377772" algn="l" defTabSz="918515" rtl="0" eaLnBrk="1" latinLnBrk="0" hangingPunct="1">
                            <a:defRPr sz="1800" kern="1200">
                              <a:solidFill>
                                <a:schemeClr val="tx1"/>
                              </a:solidFill>
                              <a:latin typeface="+mn-lt"/>
                              <a:ea typeface="+mn-ea"/>
                              <a:cs typeface="+mn-cs"/>
                            </a:defRPr>
                          </a:lvl4pPr>
                          <a:lvl5pPr marL="1837030" algn="l" defTabSz="918515" rtl="0" eaLnBrk="1" latinLnBrk="0" hangingPunct="1">
                            <a:defRPr sz="1800" kern="1200">
                              <a:solidFill>
                                <a:schemeClr val="tx1"/>
                              </a:solidFill>
                              <a:latin typeface="+mn-lt"/>
                              <a:ea typeface="+mn-ea"/>
                              <a:cs typeface="+mn-cs"/>
                            </a:defRPr>
                          </a:lvl5pPr>
                          <a:lvl6pPr marL="2296287" algn="l" defTabSz="918515" rtl="0" eaLnBrk="1" latinLnBrk="0" hangingPunct="1">
                            <a:defRPr sz="1800" kern="1200">
                              <a:solidFill>
                                <a:schemeClr val="tx1"/>
                              </a:solidFill>
                              <a:latin typeface="+mn-lt"/>
                              <a:ea typeface="+mn-ea"/>
                              <a:cs typeface="+mn-cs"/>
                            </a:defRPr>
                          </a:lvl6pPr>
                          <a:lvl7pPr marL="2755544" algn="l" defTabSz="918515" rtl="0" eaLnBrk="1" latinLnBrk="0" hangingPunct="1">
                            <a:defRPr sz="1800" kern="1200">
                              <a:solidFill>
                                <a:schemeClr val="tx1"/>
                              </a:solidFill>
                              <a:latin typeface="+mn-lt"/>
                              <a:ea typeface="+mn-ea"/>
                              <a:cs typeface="+mn-cs"/>
                            </a:defRPr>
                          </a:lvl7pPr>
                          <a:lvl8pPr marL="3214802" algn="l" defTabSz="918515" rtl="0" eaLnBrk="1" latinLnBrk="0" hangingPunct="1">
                            <a:defRPr sz="1800" kern="1200">
                              <a:solidFill>
                                <a:schemeClr val="tx1"/>
                              </a:solidFill>
                              <a:latin typeface="+mn-lt"/>
                              <a:ea typeface="+mn-ea"/>
                              <a:cs typeface="+mn-cs"/>
                            </a:defRPr>
                          </a:lvl8pPr>
                          <a:lvl9pPr marL="3674059" algn="l" defTabSz="918515" rtl="0" eaLnBrk="1" latinLnBrk="0" hangingPunct="1">
                            <a:defRPr sz="1800" kern="1200">
                              <a:solidFill>
                                <a:schemeClr val="tx1"/>
                              </a:solidFill>
                              <a:latin typeface="+mn-lt"/>
                              <a:ea typeface="+mn-ea"/>
                              <a:cs typeface="+mn-cs"/>
                            </a:defRPr>
                          </a:lvl9pPr>
                        </a:lstStyle>
                        <a:p>
                          <a:endParaRPr lang="zh-CN" altLang="en-US"/>
                        </a:p>
                      </a:txBody>
                      <a:useSpRect/>
                    </a:txSp>
                  </a:sp>
                  <a:sp>
                    <a:nvSpPr>
                      <a:cNvPr id="42" name="Text Box 89"/>
                      <a:cNvSpPr txBox="1">
                        <a:spLocks noChangeArrowheads="1"/>
                      </a:cNvSpPr>
                    </a:nvSpPr>
                    <a:spPr bwMode="auto">
                      <a:xfrm>
                        <a:off x="7175500" y="4449762"/>
                        <a:ext cx="4560887" cy="1815882"/>
                      </a:xfrm>
                      <a:prstGeom prst="rect">
                        <a:avLst/>
                      </a:prstGeom>
                      <a:noFill/>
                      <a:ln w="12700">
                        <a:noFill/>
                        <a:miter lim="800000"/>
                        <a:headEnd/>
                        <a:tailEnd/>
                      </a:ln>
                      <a:effectLst/>
                    </a:spPr>
                    <a:txSp>
                      <a:txBody>
                        <a:bodyPr>
                          <a:spAutoFit/>
                        </a:bodyPr>
                        <a:lstStyle>
                          <a:defPPr>
                            <a:defRPr lang="de-DE"/>
                          </a:defPPr>
                          <a:lvl1pPr marL="0" algn="l" defTabSz="918515" rtl="0" eaLnBrk="1" latinLnBrk="0" hangingPunct="1">
                            <a:defRPr sz="1800" kern="1200">
                              <a:solidFill>
                                <a:schemeClr val="tx1"/>
                              </a:solidFill>
                              <a:latin typeface="+mn-lt"/>
                              <a:ea typeface="+mn-ea"/>
                              <a:cs typeface="+mn-cs"/>
                            </a:defRPr>
                          </a:lvl1pPr>
                          <a:lvl2pPr marL="459257" algn="l" defTabSz="918515" rtl="0" eaLnBrk="1" latinLnBrk="0" hangingPunct="1">
                            <a:defRPr sz="1800" kern="1200">
                              <a:solidFill>
                                <a:schemeClr val="tx1"/>
                              </a:solidFill>
                              <a:latin typeface="+mn-lt"/>
                              <a:ea typeface="+mn-ea"/>
                              <a:cs typeface="+mn-cs"/>
                            </a:defRPr>
                          </a:lvl2pPr>
                          <a:lvl3pPr marL="918515" algn="l" defTabSz="918515" rtl="0" eaLnBrk="1" latinLnBrk="0" hangingPunct="1">
                            <a:defRPr sz="1800" kern="1200">
                              <a:solidFill>
                                <a:schemeClr val="tx1"/>
                              </a:solidFill>
                              <a:latin typeface="+mn-lt"/>
                              <a:ea typeface="+mn-ea"/>
                              <a:cs typeface="+mn-cs"/>
                            </a:defRPr>
                          </a:lvl3pPr>
                          <a:lvl4pPr marL="1377772" algn="l" defTabSz="918515" rtl="0" eaLnBrk="1" latinLnBrk="0" hangingPunct="1">
                            <a:defRPr sz="1800" kern="1200">
                              <a:solidFill>
                                <a:schemeClr val="tx1"/>
                              </a:solidFill>
                              <a:latin typeface="+mn-lt"/>
                              <a:ea typeface="+mn-ea"/>
                              <a:cs typeface="+mn-cs"/>
                            </a:defRPr>
                          </a:lvl4pPr>
                          <a:lvl5pPr marL="1837030" algn="l" defTabSz="918515" rtl="0" eaLnBrk="1" latinLnBrk="0" hangingPunct="1">
                            <a:defRPr sz="1800" kern="1200">
                              <a:solidFill>
                                <a:schemeClr val="tx1"/>
                              </a:solidFill>
                              <a:latin typeface="+mn-lt"/>
                              <a:ea typeface="+mn-ea"/>
                              <a:cs typeface="+mn-cs"/>
                            </a:defRPr>
                          </a:lvl5pPr>
                          <a:lvl6pPr marL="2296287" algn="l" defTabSz="918515" rtl="0" eaLnBrk="1" latinLnBrk="0" hangingPunct="1">
                            <a:defRPr sz="1800" kern="1200">
                              <a:solidFill>
                                <a:schemeClr val="tx1"/>
                              </a:solidFill>
                              <a:latin typeface="+mn-lt"/>
                              <a:ea typeface="+mn-ea"/>
                              <a:cs typeface="+mn-cs"/>
                            </a:defRPr>
                          </a:lvl6pPr>
                          <a:lvl7pPr marL="2755544" algn="l" defTabSz="918515" rtl="0" eaLnBrk="1" latinLnBrk="0" hangingPunct="1">
                            <a:defRPr sz="1800" kern="1200">
                              <a:solidFill>
                                <a:schemeClr val="tx1"/>
                              </a:solidFill>
                              <a:latin typeface="+mn-lt"/>
                              <a:ea typeface="+mn-ea"/>
                              <a:cs typeface="+mn-cs"/>
                            </a:defRPr>
                          </a:lvl7pPr>
                          <a:lvl8pPr marL="3214802" algn="l" defTabSz="918515" rtl="0" eaLnBrk="1" latinLnBrk="0" hangingPunct="1">
                            <a:defRPr sz="1800" kern="1200">
                              <a:solidFill>
                                <a:schemeClr val="tx1"/>
                              </a:solidFill>
                              <a:latin typeface="+mn-lt"/>
                              <a:ea typeface="+mn-ea"/>
                              <a:cs typeface="+mn-cs"/>
                            </a:defRPr>
                          </a:lvl8pPr>
                          <a:lvl9pPr marL="3674059" algn="l" defTabSz="918515" rtl="0" eaLnBrk="1" latinLnBrk="0" hangingPunct="1">
                            <a:defRPr sz="1800" kern="1200">
                              <a:solidFill>
                                <a:schemeClr val="tx1"/>
                              </a:solidFill>
                              <a:latin typeface="+mn-lt"/>
                              <a:ea typeface="+mn-ea"/>
                              <a:cs typeface="+mn-cs"/>
                            </a:defRPr>
                          </a:lvl9pPr>
                        </a:lstStyle>
                        <a:p>
                          <a:pPr marL="225425" indent="-225425" algn="l">
                            <a:spcBef>
                              <a:spcPct val="20000"/>
                            </a:spcBef>
                            <a:buClrTx/>
                            <a:buFontTx/>
                            <a:buNone/>
                          </a:pPr>
                          <a:r>
                            <a:rPr lang="en-US" altLang="zh-CN" sz="2000" dirty="0" smtClean="0">
                              <a:solidFill>
                                <a:schemeClr val="tx2">
                                  <a:lumMod val="75000"/>
                                  <a:lumOff val="25000"/>
                                </a:schemeClr>
                              </a:solidFill>
                              <a:latin typeface="Arial Unicode MS" pitchFamily="34" charset="-122"/>
                              <a:ea typeface="Arial Unicode MS" pitchFamily="34" charset="-122"/>
                              <a:cs typeface="Arial Unicode MS" pitchFamily="34" charset="-122"/>
                            </a:rPr>
                            <a:t>OFS</a:t>
                          </a:r>
                          <a:r>
                            <a:rPr lang="zh-CN" altLang="en-US" sz="2000" dirty="0" smtClean="0">
                              <a:solidFill>
                                <a:schemeClr val="tx2">
                                  <a:lumMod val="75000"/>
                                  <a:lumOff val="25000"/>
                                </a:schemeClr>
                              </a:solidFill>
                              <a:latin typeface="Arial Unicode MS" pitchFamily="34" charset="-122"/>
                              <a:ea typeface="Arial Unicode MS" pitchFamily="34" charset="-122"/>
                              <a:cs typeface="Arial Unicode MS" pitchFamily="34" charset="-122"/>
                            </a:rPr>
                            <a:t>优势：</a:t>
                          </a:r>
                        </a:p>
                        <a:p>
                          <a:pPr marL="225425" indent="-225425" algn="l">
                            <a:spcBef>
                              <a:spcPct val="20000"/>
                            </a:spcBef>
                            <a:buFont typeface="Wingdings 2" pitchFamily="18" charset="2"/>
                            <a:buChar char="¡"/>
                          </a:pPr>
                          <a:r>
                            <a:rPr lang="zh-CN" altLang="en-US" sz="2000" dirty="0" smtClean="0">
                              <a:solidFill>
                                <a:schemeClr val="tx2">
                                  <a:lumMod val="75000"/>
                                  <a:lumOff val="25000"/>
                                </a:schemeClr>
                              </a:solidFill>
                              <a:latin typeface="Arial Unicode MS" pitchFamily="34" charset="-122"/>
                              <a:ea typeface="Arial Unicode MS" pitchFamily="34" charset="-122"/>
                              <a:cs typeface="Arial Unicode MS" pitchFamily="34" charset="-122"/>
                            </a:rPr>
                            <a:t>大大加快数据写速度</a:t>
                          </a:r>
                        </a:p>
                        <a:p>
                          <a:pPr marL="225425" indent="-225425" algn="l">
                            <a:spcBef>
                              <a:spcPct val="20000"/>
                            </a:spcBef>
                            <a:buFont typeface="Wingdings 2" pitchFamily="18" charset="2"/>
                            <a:buChar char="¡"/>
                          </a:pPr>
                          <a:r>
                            <a:rPr lang="zh-CN" altLang="en-US" sz="2000" dirty="0" smtClean="0">
                              <a:solidFill>
                                <a:schemeClr val="tx2">
                                  <a:lumMod val="75000"/>
                                  <a:lumOff val="25000"/>
                                </a:schemeClr>
                              </a:solidFill>
                              <a:latin typeface="Arial Unicode MS" pitchFamily="34" charset="-122"/>
                              <a:ea typeface="Arial Unicode MS" pitchFamily="34" charset="-122"/>
                              <a:cs typeface="Arial Unicode MS" pitchFamily="34" charset="-122"/>
                            </a:rPr>
                            <a:t>实现秒级瞬间数据恢复成为可能</a:t>
                          </a:r>
                        </a:p>
                        <a:p>
                          <a:pPr marL="225425" indent="-225425" algn="l">
                            <a:spcBef>
                              <a:spcPct val="20000"/>
                            </a:spcBef>
                            <a:buFont typeface="Wingdings 2" pitchFamily="18" charset="2"/>
                            <a:buChar char="¡"/>
                          </a:pPr>
                          <a:r>
                            <a:rPr lang="zh-CN" altLang="en-US" sz="2000" dirty="0" smtClean="0">
                              <a:solidFill>
                                <a:schemeClr val="tx2">
                                  <a:lumMod val="75000"/>
                                  <a:lumOff val="25000"/>
                                </a:schemeClr>
                              </a:solidFill>
                              <a:latin typeface="Arial Unicode MS" pitchFamily="34" charset="-122"/>
                              <a:ea typeface="Arial Unicode MS" pitchFamily="34" charset="-122"/>
                              <a:cs typeface="Arial Unicode MS" pitchFamily="34" charset="-122"/>
                            </a:rPr>
                            <a:t>额外空间占用低于</a:t>
                          </a:r>
                          <a:r>
                            <a:rPr lang="en-US" altLang="zh-CN" sz="2000" dirty="0" smtClean="0">
                              <a:solidFill>
                                <a:schemeClr val="tx2">
                                  <a:lumMod val="75000"/>
                                  <a:lumOff val="25000"/>
                                </a:schemeClr>
                              </a:solidFill>
                              <a:latin typeface="Arial Unicode MS" pitchFamily="34" charset="-122"/>
                              <a:ea typeface="Arial Unicode MS" pitchFamily="34" charset="-122"/>
                              <a:cs typeface="Arial Unicode MS" pitchFamily="34" charset="-122"/>
                            </a:rPr>
                            <a:t>20</a:t>
                          </a:r>
                          <a:r>
                            <a:rPr lang="zh-CN" altLang="en-US" sz="2000" dirty="0" smtClean="0">
                              <a:solidFill>
                                <a:schemeClr val="tx2">
                                  <a:lumMod val="75000"/>
                                  <a:lumOff val="25000"/>
                                </a:schemeClr>
                              </a:solidFill>
                              <a:latin typeface="Arial Unicode MS" pitchFamily="34" charset="-122"/>
                              <a:ea typeface="Arial Unicode MS" pitchFamily="34" charset="-122"/>
                              <a:cs typeface="Arial Unicode MS" pitchFamily="34" charset="-122"/>
                            </a:rPr>
                            <a:t>％；对于纯写入应用情况，额外空间占用为</a:t>
                          </a:r>
                          <a:r>
                            <a:rPr lang="en-US" altLang="zh-CN" sz="2000" dirty="0" smtClean="0">
                              <a:solidFill>
                                <a:schemeClr val="tx2">
                                  <a:lumMod val="75000"/>
                                  <a:lumOff val="25000"/>
                                </a:schemeClr>
                              </a:solidFill>
                              <a:latin typeface="Arial Unicode MS" pitchFamily="34" charset="-122"/>
                              <a:ea typeface="Arial Unicode MS" pitchFamily="34" charset="-122"/>
                              <a:cs typeface="Arial Unicode MS" pitchFamily="34" charset="-122"/>
                            </a:rPr>
                            <a:t>0</a:t>
                          </a:r>
                          <a:r>
                            <a:rPr lang="zh-CN" altLang="en-US" sz="2000" dirty="0" smtClean="0">
                              <a:solidFill>
                                <a:schemeClr val="tx2">
                                  <a:lumMod val="75000"/>
                                  <a:lumOff val="25000"/>
                                </a:schemeClr>
                              </a:solidFill>
                              <a:latin typeface="Arial Unicode MS" pitchFamily="34" charset="-122"/>
                              <a:ea typeface="Arial Unicode MS" pitchFamily="34" charset="-122"/>
                              <a:cs typeface="Arial Unicode MS" pitchFamily="34" charset="-122"/>
                            </a:rPr>
                            <a:t>％</a:t>
                          </a:r>
                        </a:p>
                      </a:txBody>
                      <a:useSpRect/>
                    </a:txSp>
                  </a:sp>
                  <a:grpSp>
                    <a:nvGrpSpPr>
                      <a:cNvPr id="36" name="Group 101"/>
                      <a:cNvGrpSpPr>
                        <a:grpSpLocks/>
                      </a:cNvGrpSpPr>
                    </a:nvGrpSpPr>
                    <a:grpSpPr bwMode="auto">
                      <a:xfrm>
                        <a:off x="4789487" y="5829300"/>
                        <a:ext cx="660400" cy="360362"/>
                        <a:chOff x="1292" y="3657"/>
                        <a:chExt cx="416" cy="227"/>
                      </a:xfrm>
                    </a:grpSpPr>
                    <a:sp>
                      <a:nvSpPr>
                        <a:cNvPr id="44" name="Rectangle 85"/>
                        <a:cNvSpPr>
                          <a:spLocks noChangeArrowheads="1"/>
                        </a:cNvSpPr>
                      </a:nvSpPr>
                      <a:spPr bwMode="auto">
                        <a:xfrm>
                          <a:off x="1292" y="3657"/>
                          <a:ext cx="272" cy="227"/>
                        </a:xfrm>
                        <a:prstGeom prst="rect">
                          <a:avLst/>
                        </a:prstGeom>
                        <a:solidFill>
                          <a:srgbClr val="FF0000"/>
                        </a:solidFill>
                        <a:ln w="9525">
                          <a:solidFill>
                            <a:schemeClr val="tx1"/>
                          </a:solidFill>
                          <a:miter lim="800000"/>
                          <a:headEnd/>
                          <a:tailEnd/>
                        </a:ln>
                        <a:effectLst/>
                      </a:spPr>
                      <a:txSp>
                        <a:txBody>
                          <a:bodyPr wrap="none" anchor="ctr"/>
                          <a:lstStyle>
                            <a:defPPr>
                              <a:defRPr lang="de-DE"/>
                            </a:defPPr>
                            <a:lvl1pPr marL="0" algn="l" defTabSz="918515" rtl="0" eaLnBrk="1" latinLnBrk="0" hangingPunct="1">
                              <a:defRPr sz="1800" kern="1200">
                                <a:solidFill>
                                  <a:schemeClr val="tx1"/>
                                </a:solidFill>
                                <a:latin typeface="+mn-lt"/>
                                <a:ea typeface="+mn-ea"/>
                                <a:cs typeface="+mn-cs"/>
                              </a:defRPr>
                            </a:lvl1pPr>
                            <a:lvl2pPr marL="459257" algn="l" defTabSz="918515" rtl="0" eaLnBrk="1" latinLnBrk="0" hangingPunct="1">
                              <a:defRPr sz="1800" kern="1200">
                                <a:solidFill>
                                  <a:schemeClr val="tx1"/>
                                </a:solidFill>
                                <a:latin typeface="+mn-lt"/>
                                <a:ea typeface="+mn-ea"/>
                                <a:cs typeface="+mn-cs"/>
                              </a:defRPr>
                            </a:lvl2pPr>
                            <a:lvl3pPr marL="918515" algn="l" defTabSz="918515" rtl="0" eaLnBrk="1" latinLnBrk="0" hangingPunct="1">
                              <a:defRPr sz="1800" kern="1200">
                                <a:solidFill>
                                  <a:schemeClr val="tx1"/>
                                </a:solidFill>
                                <a:latin typeface="+mn-lt"/>
                                <a:ea typeface="+mn-ea"/>
                                <a:cs typeface="+mn-cs"/>
                              </a:defRPr>
                            </a:lvl3pPr>
                            <a:lvl4pPr marL="1377772" algn="l" defTabSz="918515" rtl="0" eaLnBrk="1" latinLnBrk="0" hangingPunct="1">
                              <a:defRPr sz="1800" kern="1200">
                                <a:solidFill>
                                  <a:schemeClr val="tx1"/>
                                </a:solidFill>
                                <a:latin typeface="+mn-lt"/>
                                <a:ea typeface="+mn-ea"/>
                                <a:cs typeface="+mn-cs"/>
                              </a:defRPr>
                            </a:lvl4pPr>
                            <a:lvl5pPr marL="1837030" algn="l" defTabSz="918515" rtl="0" eaLnBrk="1" latinLnBrk="0" hangingPunct="1">
                              <a:defRPr sz="1800" kern="1200">
                                <a:solidFill>
                                  <a:schemeClr val="tx1"/>
                                </a:solidFill>
                                <a:latin typeface="+mn-lt"/>
                                <a:ea typeface="+mn-ea"/>
                                <a:cs typeface="+mn-cs"/>
                              </a:defRPr>
                            </a:lvl5pPr>
                            <a:lvl6pPr marL="2296287" algn="l" defTabSz="918515" rtl="0" eaLnBrk="1" latinLnBrk="0" hangingPunct="1">
                              <a:defRPr sz="1800" kern="1200">
                                <a:solidFill>
                                  <a:schemeClr val="tx1"/>
                                </a:solidFill>
                                <a:latin typeface="+mn-lt"/>
                                <a:ea typeface="+mn-ea"/>
                                <a:cs typeface="+mn-cs"/>
                              </a:defRPr>
                            </a:lvl6pPr>
                            <a:lvl7pPr marL="2755544" algn="l" defTabSz="918515" rtl="0" eaLnBrk="1" latinLnBrk="0" hangingPunct="1">
                              <a:defRPr sz="1800" kern="1200">
                                <a:solidFill>
                                  <a:schemeClr val="tx1"/>
                                </a:solidFill>
                                <a:latin typeface="+mn-lt"/>
                                <a:ea typeface="+mn-ea"/>
                                <a:cs typeface="+mn-cs"/>
                              </a:defRPr>
                            </a:lvl7pPr>
                            <a:lvl8pPr marL="3214802" algn="l" defTabSz="918515" rtl="0" eaLnBrk="1" latinLnBrk="0" hangingPunct="1">
                              <a:defRPr sz="1800" kern="1200">
                                <a:solidFill>
                                  <a:schemeClr val="tx1"/>
                                </a:solidFill>
                                <a:latin typeface="+mn-lt"/>
                                <a:ea typeface="+mn-ea"/>
                                <a:cs typeface="+mn-cs"/>
                              </a:defRPr>
                            </a:lvl8pPr>
                            <a:lvl9pPr marL="3674059" algn="l" defTabSz="918515" rtl="0" eaLnBrk="1" latinLnBrk="0" hangingPunct="1">
                              <a:defRPr sz="1800" kern="1200">
                                <a:solidFill>
                                  <a:schemeClr val="tx1"/>
                                </a:solidFill>
                                <a:latin typeface="+mn-lt"/>
                                <a:ea typeface="+mn-ea"/>
                                <a:cs typeface="+mn-cs"/>
                              </a:defRPr>
                            </a:lvl9pPr>
                          </a:lstStyle>
                          <a:p>
                            <a:endParaRPr lang="zh-CN" altLang="en-US"/>
                          </a:p>
                        </a:txBody>
                        <a:useSpRect/>
                      </a:txSp>
                    </a:sp>
                    <a:sp>
                      <a:nvSpPr>
                        <a:cNvPr id="45" name="Text Box 91"/>
                        <a:cNvSpPr txBox="1">
                          <a:spLocks noChangeArrowheads="1"/>
                        </a:cNvSpPr>
                      </a:nvSpPr>
                      <a:spPr bwMode="auto">
                        <a:xfrm>
                          <a:off x="1320" y="3693"/>
                          <a:ext cx="388" cy="173"/>
                        </a:xfrm>
                        <a:prstGeom prst="rect">
                          <a:avLst/>
                        </a:prstGeom>
                        <a:noFill/>
                        <a:ln w="12700">
                          <a:noFill/>
                          <a:miter lim="800000"/>
                          <a:headEnd/>
                          <a:tailEnd/>
                        </a:ln>
                        <a:effectLst/>
                      </a:spPr>
                      <a:txSp>
                        <a:txBody>
                          <a:bodyPr wrap="none">
                            <a:spAutoFit/>
                          </a:bodyPr>
                          <a:lstStyle>
                            <a:defPPr>
                              <a:defRPr lang="de-DE"/>
                            </a:defPPr>
                            <a:lvl1pPr marL="0" algn="l" defTabSz="918515" rtl="0" eaLnBrk="1" latinLnBrk="0" hangingPunct="1">
                              <a:defRPr sz="1800" kern="1200">
                                <a:solidFill>
                                  <a:schemeClr val="tx1"/>
                                </a:solidFill>
                                <a:latin typeface="+mn-lt"/>
                                <a:ea typeface="+mn-ea"/>
                                <a:cs typeface="+mn-cs"/>
                              </a:defRPr>
                            </a:lvl1pPr>
                            <a:lvl2pPr marL="459257" algn="l" defTabSz="918515" rtl="0" eaLnBrk="1" latinLnBrk="0" hangingPunct="1">
                              <a:defRPr sz="1800" kern="1200">
                                <a:solidFill>
                                  <a:schemeClr val="tx1"/>
                                </a:solidFill>
                                <a:latin typeface="+mn-lt"/>
                                <a:ea typeface="+mn-ea"/>
                                <a:cs typeface="+mn-cs"/>
                              </a:defRPr>
                            </a:lvl2pPr>
                            <a:lvl3pPr marL="918515" algn="l" defTabSz="918515" rtl="0" eaLnBrk="1" latinLnBrk="0" hangingPunct="1">
                              <a:defRPr sz="1800" kern="1200">
                                <a:solidFill>
                                  <a:schemeClr val="tx1"/>
                                </a:solidFill>
                                <a:latin typeface="+mn-lt"/>
                                <a:ea typeface="+mn-ea"/>
                                <a:cs typeface="+mn-cs"/>
                              </a:defRPr>
                            </a:lvl3pPr>
                            <a:lvl4pPr marL="1377772" algn="l" defTabSz="918515" rtl="0" eaLnBrk="1" latinLnBrk="0" hangingPunct="1">
                              <a:defRPr sz="1800" kern="1200">
                                <a:solidFill>
                                  <a:schemeClr val="tx1"/>
                                </a:solidFill>
                                <a:latin typeface="+mn-lt"/>
                                <a:ea typeface="+mn-ea"/>
                                <a:cs typeface="+mn-cs"/>
                              </a:defRPr>
                            </a:lvl4pPr>
                            <a:lvl5pPr marL="1837030" algn="l" defTabSz="918515" rtl="0" eaLnBrk="1" latinLnBrk="0" hangingPunct="1">
                              <a:defRPr sz="1800" kern="1200">
                                <a:solidFill>
                                  <a:schemeClr val="tx1"/>
                                </a:solidFill>
                                <a:latin typeface="+mn-lt"/>
                                <a:ea typeface="+mn-ea"/>
                                <a:cs typeface="+mn-cs"/>
                              </a:defRPr>
                            </a:lvl5pPr>
                            <a:lvl6pPr marL="2296287" algn="l" defTabSz="918515" rtl="0" eaLnBrk="1" latinLnBrk="0" hangingPunct="1">
                              <a:defRPr sz="1800" kern="1200">
                                <a:solidFill>
                                  <a:schemeClr val="tx1"/>
                                </a:solidFill>
                                <a:latin typeface="+mn-lt"/>
                                <a:ea typeface="+mn-ea"/>
                                <a:cs typeface="+mn-cs"/>
                              </a:defRPr>
                            </a:lvl6pPr>
                            <a:lvl7pPr marL="2755544" algn="l" defTabSz="918515" rtl="0" eaLnBrk="1" latinLnBrk="0" hangingPunct="1">
                              <a:defRPr sz="1800" kern="1200">
                                <a:solidFill>
                                  <a:schemeClr val="tx1"/>
                                </a:solidFill>
                                <a:latin typeface="+mn-lt"/>
                                <a:ea typeface="+mn-ea"/>
                                <a:cs typeface="+mn-cs"/>
                              </a:defRPr>
                            </a:lvl7pPr>
                            <a:lvl8pPr marL="3214802" algn="l" defTabSz="918515" rtl="0" eaLnBrk="1" latinLnBrk="0" hangingPunct="1">
                              <a:defRPr sz="1800" kern="1200">
                                <a:solidFill>
                                  <a:schemeClr val="tx1"/>
                                </a:solidFill>
                                <a:latin typeface="+mn-lt"/>
                                <a:ea typeface="+mn-ea"/>
                                <a:cs typeface="+mn-cs"/>
                              </a:defRPr>
                            </a:lvl8pPr>
                            <a:lvl9pPr marL="3674059" algn="l" defTabSz="918515" rtl="0" eaLnBrk="1" latinLnBrk="0" hangingPunct="1">
                              <a:defRPr sz="1800" kern="1200">
                                <a:solidFill>
                                  <a:schemeClr val="tx1"/>
                                </a:solidFill>
                                <a:latin typeface="+mn-lt"/>
                                <a:ea typeface="+mn-ea"/>
                                <a:cs typeface="+mn-cs"/>
                              </a:defRPr>
                            </a:lvl9pPr>
                          </a:lstStyle>
                          <a:p>
                            <a:pPr algn="r">
                              <a:buClrTx/>
                              <a:buFontTx/>
                              <a:buNone/>
                            </a:pPr>
                            <a:r>
                              <a:rPr lang="en-US" altLang="zh-CN" sz="1200" b="1">
                                <a:ea typeface="宋体" charset="-122"/>
                              </a:rPr>
                              <a:t>2.</a:t>
                            </a:r>
                            <a:r>
                              <a:rPr lang="zh-CN" altLang="en-US" sz="1200" b="1">
                                <a:ea typeface="宋体" charset="-122"/>
                              </a:rPr>
                              <a:t>更新</a:t>
                            </a:r>
                          </a:p>
                        </a:txBody>
                        <a:useSpRect/>
                      </a:txSp>
                    </a:sp>
                  </a:grpSp>
                  <a:grpSp>
                    <a:nvGrpSpPr>
                      <a:cNvPr id="43" name="Group 100"/>
                      <a:cNvGrpSpPr>
                        <a:grpSpLocks/>
                      </a:cNvGrpSpPr>
                    </a:nvGrpSpPr>
                    <a:grpSpPr bwMode="auto">
                      <a:xfrm>
                        <a:off x="4300537" y="4568825"/>
                        <a:ext cx="687388" cy="455612"/>
                        <a:chOff x="348" y="2983"/>
                        <a:chExt cx="433" cy="287"/>
                      </a:xfrm>
                    </a:grpSpPr>
                    <a:sp>
                      <a:nvSpPr>
                        <a:cNvPr id="47" name="Line 97"/>
                        <a:cNvSpPr>
                          <a:spLocks noChangeShapeType="1"/>
                        </a:cNvSpPr>
                      </a:nvSpPr>
                      <a:spPr bwMode="auto">
                        <a:xfrm>
                          <a:off x="564" y="3141"/>
                          <a:ext cx="0" cy="129"/>
                        </a:xfrm>
                        <a:prstGeom prst="line">
                          <a:avLst/>
                        </a:prstGeom>
                        <a:noFill/>
                        <a:ln w="38100">
                          <a:solidFill>
                            <a:srgbClr val="000099"/>
                          </a:solidFill>
                          <a:round/>
                          <a:headEnd/>
                          <a:tailEnd type="triangle" w="med" len="med"/>
                        </a:ln>
                        <a:effectLst/>
                      </a:spPr>
                      <a:txSp>
                        <a:txBody>
                          <a:bodyPr wrap="none" anchor="ctr"/>
                          <a:lstStyle>
                            <a:defPPr>
                              <a:defRPr lang="de-DE"/>
                            </a:defPPr>
                            <a:lvl1pPr marL="0" algn="l" defTabSz="918515" rtl="0" eaLnBrk="1" latinLnBrk="0" hangingPunct="1">
                              <a:defRPr sz="1800" kern="1200">
                                <a:solidFill>
                                  <a:schemeClr val="tx1"/>
                                </a:solidFill>
                                <a:latin typeface="+mn-lt"/>
                                <a:ea typeface="+mn-ea"/>
                                <a:cs typeface="+mn-cs"/>
                              </a:defRPr>
                            </a:lvl1pPr>
                            <a:lvl2pPr marL="459257" algn="l" defTabSz="918515" rtl="0" eaLnBrk="1" latinLnBrk="0" hangingPunct="1">
                              <a:defRPr sz="1800" kern="1200">
                                <a:solidFill>
                                  <a:schemeClr val="tx1"/>
                                </a:solidFill>
                                <a:latin typeface="+mn-lt"/>
                                <a:ea typeface="+mn-ea"/>
                                <a:cs typeface="+mn-cs"/>
                              </a:defRPr>
                            </a:lvl2pPr>
                            <a:lvl3pPr marL="918515" algn="l" defTabSz="918515" rtl="0" eaLnBrk="1" latinLnBrk="0" hangingPunct="1">
                              <a:defRPr sz="1800" kern="1200">
                                <a:solidFill>
                                  <a:schemeClr val="tx1"/>
                                </a:solidFill>
                                <a:latin typeface="+mn-lt"/>
                                <a:ea typeface="+mn-ea"/>
                                <a:cs typeface="+mn-cs"/>
                              </a:defRPr>
                            </a:lvl3pPr>
                            <a:lvl4pPr marL="1377772" algn="l" defTabSz="918515" rtl="0" eaLnBrk="1" latinLnBrk="0" hangingPunct="1">
                              <a:defRPr sz="1800" kern="1200">
                                <a:solidFill>
                                  <a:schemeClr val="tx1"/>
                                </a:solidFill>
                                <a:latin typeface="+mn-lt"/>
                                <a:ea typeface="+mn-ea"/>
                                <a:cs typeface="+mn-cs"/>
                              </a:defRPr>
                            </a:lvl4pPr>
                            <a:lvl5pPr marL="1837030" algn="l" defTabSz="918515" rtl="0" eaLnBrk="1" latinLnBrk="0" hangingPunct="1">
                              <a:defRPr sz="1800" kern="1200">
                                <a:solidFill>
                                  <a:schemeClr val="tx1"/>
                                </a:solidFill>
                                <a:latin typeface="+mn-lt"/>
                                <a:ea typeface="+mn-ea"/>
                                <a:cs typeface="+mn-cs"/>
                              </a:defRPr>
                            </a:lvl5pPr>
                            <a:lvl6pPr marL="2296287" algn="l" defTabSz="918515" rtl="0" eaLnBrk="1" latinLnBrk="0" hangingPunct="1">
                              <a:defRPr sz="1800" kern="1200">
                                <a:solidFill>
                                  <a:schemeClr val="tx1"/>
                                </a:solidFill>
                                <a:latin typeface="+mn-lt"/>
                                <a:ea typeface="+mn-ea"/>
                                <a:cs typeface="+mn-cs"/>
                              </a:defRPr>
                            </a:lvl6pPr>
                            <a:lvl7pPr marL="2755544" algn="l" defTabSz="918515" rtl="0" eaLnBrk="1" latinLnBrk="0" hangingPunct="1">
                              <a:defRPr sz="1800" kern="1200">
                                <a:solidFill>
                                  <a:schemeClr val="tx1"/>
                                </a:solidFill>
                                <a:latin typeface="+mn-lt"/>
                                <a:ea typeface="+mn-ea"/>
                                <a:cs typeface="+mn-cs"/>
                              </a:defRPr>
                            </a:lvl7pPr>
                            <a:lvl8pPr marL="3214802" algn="l" defTabSz="918515" rtl="0" eaLnBrk="1" latinLnBrk="0" hangingPunct="1">
                              <a:defRPr sz="1800" kern="1200">
                                <a:solidFill>
                                  <a:schemeClr val="tx1"/>
                                </a:solidFill>
                                <a:latin typeface="+mn-lt"/>
                                <a:ea typeface="+mn-ea"/>
                                <a:cs typeface="+mn-cs"/>
                              </a:defRPr>
                            </a:lvl8pPr>
                            <a:lvl9pPr marL="3674059" algn="l" defTabSz="918515" rtl="0" eaLnBrk="1" latinLnBrk="0" hangingPunct="1">
                              <a:defRPr sz="1800" kern="1200">
                                <a:solidFill>
                                  <a:schemeClr val="tx1"/>
                                </a:solidFill>
                                <a:latin typeface="+mn-lt"/>
                                <a:ea typeface="+mn-ea"/>
                                <a:cs typeface="+mn-cs"/>
                              </a:defRPr>
                            </a:lvl9pPr>
                          </a:lstStyle>
                          <a:p>
                            <a:endParaRPr lang="zh-CN" altLang="en-US"/>
                          </a:p>
                        </a:txBody>
                        <a:useSpRect/>
                      </a:txSp>
                    </a:sp>
                    <a:sp>
                      <a:nvSpPr>
                        <a:cNvPr id="48" name="Rectangle 98"/>
                        <a:cNvSpPr>
                          <a:spLocks noChangeArrowheads="1"/>
                        </a:cNvSpPr>
                      </a:nvSpPr>
                      <a:spPr bwMode="auto">
                        <a:xfrm>
                          <a:off x="348" y="2983"/>
                          <a:ext cx="433" cy="191"/>
                        </a:xfrm>
                        <a:prstGeom prst="rect">
                          <a:avLst/>
                        </a:prstGeom>
                        <a:noFill/>
                        <a:ln w="9525" algn="ctr">
                          <a:noFill/>
                          <a:miter lim="800000"/>
                          <a:headEnd/>
                          <a:tailEnd/>
                        </a:ln>
                        <a:effectLst/>
                      </a:spPr>
                      <a:txSp>
                        <a:txBody>
                          <a:bodyPr wrap="none">
                            <a:spAutoFit/>
                          </a:bodyPr>
                          <a:lstStyle>
                            <a:defPPr>
                              <a:defRPr lang="de-DE"/>
                            </a:defPPr>
                            <a:lvl1pPr marL="0" algn="l" defTabSz="918515" rtl="0" eaLnBrk="1" latinLnBrk="0" hangingPunct="1">
                              <a:defRPr sz="1800" kern="1200">
                                <a:solidFill>
                                  <a:schemeClr val="tx1"/>
                                </a:solidFill>
                                <a:latin typeface="+mn-lt"/>
                                <a:ea typeface="+mn-ea"/>
                                <a:cs typeface="+mn-cs"/>
                              </a:defRPr>
                            </a:lvl1pPr>
                            <a:lvl2pPr marL="459257" algn="l" defTabSz="918515" rtl="0" eaLnBrk="1" latinLnBrk="0" hangingPunct="1">
                              <a:defRPr sz="1800" kern="1200">
                                <a:solidFill>
                                  <a:schemeClr val="tx1"/>
                                </a:solidFill>
                                <a:latin typeface="+mn-lt"/>
                                <a:ea typeface="+mn-ea"/>
                                <a:cs typeface="+mn-cs"/>
                              </a:defRPr>
                            </a:lvl2pPr>
                            <a:lvl3pPr marL="918515" algn="l" defTabSz="918515" rtl="0" eaLnBrk="1" latinLnBrk="0" hangingPunct="1">
                              <a:defRPr sz="1800" kern="1200">
                                <a:solidFill>
                                  <a:schemeClr val="tx1"/>
                                </a:solidFill>
                                <a:latin typeface="+mn-lt"/>
                                <a:ea typeface="+mn-ea"/>
                                <a:cs typeface="+mn-cs"/>
                              </a:defRPr>
                            </a:lvl3pPr>
                            <a:lvl4pPr marL="1377772" algn="l" defTabSz="918515" rtl="0" eaLnBrk="1" latinLnBrk="0" hangingPunct="1">
                              <a:defRPr sz="1800" kern="1200">
                                <a:solidFill>
                                  <a:schemeClr val="tx1"/>
                                </a:solidFill>
                                <a:latin typeface="+mn-lt"/>
                                <a:ea typeface="+mn-ea"/>
                                <a:cs typeface="+mn-cs"/>
                              </a:defRPr>
                            </a:lvl4pPr>
                            <a:lvl5pPr marL="1837030" algn="l" defTabSz="918515" rtl="0" eaLnBrk="1" latinLnBrk="0" hangingPunct="1">
                              <a:defRPr sz="1800" kern="1200">
                                <a:solidFill>
                                  <a:schemeClr val="tx1"/>
                                </a:solidFill>
                                <a:latin typeface="+mn-lt"/>
                                <a:ea typeface="+mn-ea"/>
                                <a:cs typeface="+mn-cs"/>
                              </a:defRPr>
                            </a:lvl5pPr>
                            <a:lvl6pPr marL="2296287" algn="l" defTabSz="918515" rtl="0" eaLnBrk="1" latinLnBrk="0" hangingPunct="1">
                              <a:defRPr sz="1800" kern="1200">
                                <a:solidFill>
                                  <a:schemeClr val="tx1"/>
                                </a:solidFill>
                                <a:latin typeface="+mn-lt"/>
                                <a:ea typeface="+mn-ea"/>
                                <a:cs typeface="+mn-cs"/>
                              </a:defRPr>
                            </a:lvl6pPr>
                            <a:lvl7pPr marL="2755544" algn="l" defTabSz="918515" rtl="0" eaLnBrk="1" latinLnBrk="0" hangingPunct="1">
                              <a:defRPr sz="1800" kern="1200">
                                <a:solidFill>
                                  <a:schemeClr val="tx1"/>
                                </a:solidFill>
                                <a:latin typeface="+mn-lt"/>
                                <a:ea typeface="+mn-ea"/>
                                <a:cs typeface="+mn-cs"/>
                              </a:defRPr>
                            </a:lvl7pPr>
                            <a:lvl8pPr marL="3214802" algn="l" defTabSz="918515" rtl="0" eaLnBrk="1" latinLnBrk="0" hangingPunct="1">
                              <a:defRPr sz="1800" kern="1200">
                                <a:solidFill>
                                  <a:schemeClr val="tx1"/>
                                </a:solidFill>
                                <a:latin typeface="+mn-lt"/>
                                <a:ea typeface="+mn-ea"/>
                                <a:cs typeface="+mn-cs"/>
                              </a:defRPr>
                            </a:lvl8pPr>
                            <a:lvl9pPr marL="3674059" algn="l" defTabSz="918515" rtl="0" eaLnBrk="1" latinLnBrk="0" hangingPunct="1">
                              <a:defRPr sz="1800" kern="1200">
                                <a:solidFill>
                                  <a:schemeClr val="tx1"/>
                                </a:solidFill>
                                <a:latin typeface="+mn-lt"/>
                                <a:ea typeface="+mn-ea"/>
                                <a:cs typeface="+mn-cs"/>
                              </a:defRPr>
                            </a:lvl9pPr>
                          </a:lstStyle>
                          <a:p>
                            <a:r>
                              <a:rPr lang="en-US" altLang="zh-CN" sz="1400" b="1">
                                <a:ea typeface="宋体" charset="-122"/>
                              </a:rPr>
                              <a:t>1.</a:t>
                            </a:r>
                            <a:r>
                              <a:rPr lang="zh-CN" altLang="en-US" sz="1400" b="1">
                                <a:ea typeface="宋体" charset="-122"/>
                              </a:rPr>
                              <a:t>寻址</a:t>
                            </a:r>
                          </a:p>
                        </a:txBody>
                        <a:useSpRect/>
                      </a:txSp>
                    </a:sp>
                  </a:grpSp>
                  <a:grpSp>
                    <a:nvGrpSpPr>
                      <a:cNvPr id="46" name="Group 102"/>
                      <a:cNvGrpSpPr>
                        <a:grpSpLocks/>
                      </a:cNvGrpSpPr>
                    </a:nvGrpSpPr>
                    <a:grpSpPr bwMode="auto">
                      <a:xfrm>
                        <a:off x="4672012" y="5387975"/>
                        <a:ext cx="687388" cy="455612"/>
                        <a:chOff x="348" y="2983"/>
                        <a:chExt cx="433" cy="287"/>
                      </a:xfrm>
                    </a:grpSpPr>
                    <a:sp>
                      <a:nvSpPr>
                        <a:cNvPr id="50" name="Line 103"/>
                        <a:cNvSpPr>
                          <a:spLocks noChangeShapeType="1"/>
                        </a:cNvSpPr>
                      </a:nvSpPr>
                      <a:spPr bwMode="auto">
                        <a:xfrm>
                          <a:off x="564" y="3141"/>
                          <a:ext cx="0" cy="129"/>
                        </a:xfrm>
                        <a:prstGeom prst="line">
                          <a:avLst/>
                        </a:prstGeom>
                        <a:noFill/>
                        <a:ln w="38100">
                          <a:solidFill>
                            <a:srgbClr val="000099"/>
                          </a:solidFill>
                          <a:round/>
                          <a:headEnd/>
                          <a:tailEnd type="triangle" w="med" len="med"/>
                        </a:ln>
                        <a:effectLst/>
                      </a:spPr>
                      <a:txSp>
                        <a:txBody>
                          <a:bodyPr wrap="none" anchor="ctr"/>
                          <a:lstStyle>
                            <a:defPPr>
                              <a:defRPr lang="de-DE"/>
                            </a:defPPr>
                            <a:lvl1pPr marL="0" algn="l" defTabSz="918515" rtl="0" eaLnBrk="1" latinLnBrk="0" hangingPunct="1">
                              <a:defRPr sz="1800" kern="1200">
                                <a:solidFill>
                                  <a:schemeClr val="tx1"/>
                                </a:solidFill>
                                <a:latin typeface="+mn-lt"/>
                                <a:ea typeface="+mn-ea"/>
                                <a:cs typeface="+mn-cs"/>
                              </a:defRPr>
                            </a:lvl1pPr>
                            <a:lvl2pPr marL="459257" algn="l" defTabSz="918515" rtl="0" eaLnBrk="1" latinLnBrk="0" hangingPunct="1">
                              <a:defRPr sz="1800" kern="1200">
                                <a:solidFill>
                                  <a:schemeClr val="tx1"/>
                                </a:solidFill>
                                <a:latin typeface="+mn-lt"/>
                                <a:ea typeface="+mn-ea"/>
                                <a:cs typeface="+mn-cs"/>
                              </a:defRPr>
                            </a:lvl2pPr>
                            <a:lvl3pPr marL="918515" algn="l" defTabSz="918515" rtl="0" eaLnBrk="1" latinLnBrk="0" hangingPunct="1">
                              <a:defRPr sz="1800" kern="1200">
                                <a:solidFill>
                                  <a:schemeClr val="tx1"/>
                                </a:solidFill>
                                <a:latin typeface="+mn-lt"/>
                                <a:ea typeface="+mn-ea"/>
                                <a:cs typeface="+mn-cs"/>
                              </a:defRPr>
                            </a:lvl3pPr>
                            <a:lvl4pPr marL="1377772" algn="l" defTabSz="918515" rtl="0" eaLnBrk="1" latinLnBrk="0" hangingPunct="1">
                              <a:defRPr sz="1800" kern="1200">
                                <a:solidFill>
                                  <a:schemeClr val="tx1"/>
                                </a:solidFill>
                                <a:latin typeface="+mn-lt"/>
                                <a:ea typeface="+mn-ea"/>
                                <a:cs typeface="+mn-cs"/>
                              </a:defRPr>
                            </a:lvl4pPr>
                            <a:lvl5pPr marL="1837030" algn="l" defTabSz="918515" rtl="0" eaLnBrk="1" latinLnBrk="0" hangingPunct="1">
                              <a:defRPr sz="1800" kern="1200">
                                <a:solidFill>
                                  <a:schemeClr val="tx1"/>
                                </a:solidFill>
                                <a:latin typeface="+mn-lt"/>
                                <a:ea typeface="+mn-ea"/>
                                <a:cs typeface="+mn-cs"/>
                              </a:defRPr>
                            </a:lvl5pPr>
                            <a:lvl6pPr marL="2296287" algn="l" defTabSz="918515" rtl="0" eaLnBrk="1" latinLnBrk="0" hangingPunct="1">
                              <a:defRPr sz="1800" kern="1200">
                                <a:solidFill>
                                  <a:schemeClr val="tx1"/>
                                </a:solidFill>
                                <a:latin typeface="+mn-lt"/>
                                <a:ea typeface="+mn-ea"/>
                                <a:cs typeface="+mn-cs"/>
                              </a:defRPr>
                            </a:lvl6pPr>
                            <a:lvl7pPr marL="2755544" algn="l" defTabSz="918515" rtl="0" eaLnBrk="1" latinLnBrk="0" hangingPunct="1">
                              <a:defRPr sz="1800" kern="1200">
                                <a:solidFill>
                                  <a:schemeClr val="tx1"/>
                                </a:solidFill>
                                <a:latin typeface="+mn-lt"/>
                                <a:ea typeface="+mn-ea"/>
                                <a:cs typeface="+mn-cs"/>
                              </a:defRPr>
                            </a:lvl7pPr>
                            <a:lvl8pPr marL="3214802" algn="l" defTabSz="918515" rtl="0" eaLnBrk="1" latinLnBrk="0" hangingPunct="1">
                              <a:defRPr sz="1800" kern="1200">
                                <a:solidFill>
                                  <a:schemeClr val="tx1"/>
                                </a:solidFill>
                                <a:latin typeface="+mn-lt"/>
                                <a:ea typeface="+mn-ea"/>
                                <a:cs typeface="+mn-cs"/>
                              </a:defRPr>
                            </a:lvl8pPr>
                            <a:lvl9pPr marL="3674059" algn="l" defTabSz="918515" rtl="0" eaLnBrk="1" latinLnBrk="0" hangingPunct="1">
                              <a:defRPr sz="1800" kern="1200">
                                <a:solidFill>
                                  <a:schemeClr val="tx1"/>
                                </a:solidFill>
                                <a:latin typeface="+mn-lt"/>
                                <a:ea typeface="+mn-ea"/>
                                <a:cs typeface="+mn-cs"/>
                              </a:defRPr>
                            </a:lvl9pPr>
                          </a:lstStyle>
                          <a:p>
                            <a:endParaRPr lang="zh-CN" altLang="en-US"/>
                          </a:p>
                        </a:txBody>
                        <a:useSpRect/>
                      </a:txSp>
                    </a:sp>
                    <a:sp>
                      <a:nvSpPr>
                        <a:cNvPr id="51" name="Rectangle 104"/>
                        <a:cNvSpPr>
                          <a:spLocks noChangeArrowheads="1"/>
                        </a:cNvSpPr>
                      </a:nvSpPr>
                      <a:spPr bwMode="auto">
                        <a:xfrm>
                          <a:off x="348" y="2983"/>
                          <a:ext cx="433" cy="192"/>
                        </a:xfrm>
                        <a:prstGeom prst="rect">
                          <a:avLst/>
                        </a:prstGeom>
                        <a:noFill/>
                        <a:ln w="9525" algn="ctr">
                          <a:noFill/>
                          <a:miter lim="800000"/>
                          <a:headEnd/>
                          <a:tailEnd/>
                        </a:ln>
                        <a:effectLst/>
                      </a:spPr>
                      <a:txSp>
                        <a:txBody>
                          <a:bodyPr wrap="none">
                            <a:spAutoFit/>
                          </a:bodyPr>
                          <a:lstStyle>
                            <a:defPPr>
                              <a:defRPr lang="de-DE"/>
                            </a:defPPr>
                            <a:lvl1pPr marL="0" algn="l" defTabSz="918515" rtl="0" eaLnBrk="1" latinLnBrk="0" hangingPunct="1">
                              <a:defRPr sz="1800" kern="1200">
                                <a:solidFill>
                                  <a:schemeClr val="tx1"/>
                                </a:solidFill>
                                <a:latin typeface="+mn-lt"/>
                                <a:ea typeface="+mn-ea"/>
                                <a:cs typeface="+mn-cs"/>
                              </a:defRPr>
                            </a:lvl1pPr>
                            <a:lvl2pPr marL="459257" algn="l" defTabSz="918515" rtl="0" eaLnBrk="1" latinLnBrk="0" hangingPunct="1">
                              <a:defRPr sz="1800" kern="1200">
                                <a:solidFill>
                                  <a:schemeClr val="tx1"/>
                                </a:solidFill>
                                <a:latin typeface="+mn-lt"/>
                                <a:ea typeface="+mn-ea"/>
                                <a:cs typeface="+mn-cs"/>
                              </a:defRPr>
                            </a:lvl2pPr>
                            <a:lvl3pPr marL="918515" algn="l" defTabSz="918515" rtl="0" eaLnBrk="1" latinLnBrk="0" hangingPunct="1">
                              <a:defRPr sz="1800" kern="1200">
                                <a:solidFill>
                                  <a:schemeClr val="tx1"/>
                                </a:solidFill>
                                <a:latin typeface="+mn-lt"/>
                                <a:ea typeface="+mn-ea"/>
                                <a:cs typeface="+mn-cs"/>
                              </a:defRPr>
                            </a:lvl3pPr>
                            <a:lvl4pPr marL="1377772" algn="l" defTabSz="918515" rtl="0" eaLnBrk="1" latinLnBrk="0" hangingPunct="1">
                              <a:defRPr sz="1800" kern="1200">
                                <a:solidFill>
                                  <a:schemeClr val="tx1"/>
                                </a:solidFill>
                                <a:latin typeface="+mn-lt"/>
                                <a:ea typeface="+mn-ea"/>
                                <a:cs typeface="+mn-cs"/>
                              </a:defRPr>
                            </a:lvl4pPr>
                            <a:lvl5pPr marL="1837030" algn="l" defTabSz="918515" rtl="0" eaLnBrk="1" latinLnBrk="0" hangingPunct="1">
                              <a:defRPr sz="1800" kern="1200">
                                <a:solidFill>
                                  <a:schemeClr val="tx1"/>
                                </a:solidFill>
                                <a:latin typeface="+mn-lt"/>
                                <a:ea typeface="+mn-ea"/>
                                <a:cs typeface="+mn-cs"/>
                              </a:defRPr>
                            </a:lvl5pPr>
                            <a:lvl6pPr marL="2296287" algn="l" defTabSz="918515" rtl="0" eaLnBrk="1" latinLnBrk="0" hangingPunct="1">
                              <a:defRPr sz="1800" kern="1200">
                                <a:solidFill>
                                  <a:schemeClr val="tx1"/>
                                </a:solidFill>
                                <a:latin typeface="+mn-lt"/>
                                <a:ea typeface="+mn-ea"/>
                                <a:cs typeface="+mn-cs"/>
                              </a:defRPr>
                            </a:lvl6pPr>
                            <a:lvl7pPr marL="2755544" algn="l" defTabSz="918515" rtl="0" eaLnBrk="1" latinLnBrk="0" hangingPunct="1">
                              <a:defRPr sz="1800" kern="1200">
                                <a:solidFill>
                                  <a:schemeClr val="tx1"/>
                                </a:solidFill>
                                <a:latin typeface="+mn-lt"/>
                                <a:ea typeface="+mn-ea"/>
                                <a:cs typeface="+mn-cs"/>
                              </a:defRPr>
                            </a:lvl7pPr>
                            <a:lvl8pPr marL="3214802" algn="l" defTabSz="918515" rtl="0" eaLnBrk="1" latinLnBrk="0" hangingPunct="1">
                              <a:defRPr sz="1800" kern="1200">
                                <a:solidFill>
                                  <a:schemeClr val="tx1"/>
                                </a:solidFill>
                                <a:latin typeface="+mn-lt"/>
                                <a:ea typeface="+mn-ea"/>
                                <a:cs typeface="+mn-cs"/>
                              </a:defRPr>
                            </a:lvl8pPr>
                            <a:lvl9pPr marL="3674059" algn="l" defTabSz="918515" rtl="0" eaLnBrk="1" latinLnBrk="0" hangingPunct="1">
                              <a:defRPr sz="1800" kern="1200">
                                <a:solidFill>
                                  <a:schemeClr val="tx1"/>
                                </a:solidFill>
                                <a:latin typeface="+mn-lt"/>
                                <a:ea typeface="+mn-ea"/>
                                <a:cs typeface="+mn-cs"/>
                              </a:defRPr>
                            </a:lvl9pPr>
                          </a:lstStyle>
                          <a:p>
                            <a:r>
                              <a:rPr lang="en-US" altLang="zh-CN" sz="1400" b="1">
                                <a:ea typeface="宋体" charset="-122"/>
                              </a:rPr>
                              <a:t>3.</a:t>
                            </a:r>
                            <a:r>
                              <a:rPr lang="zh-CN" altLang="en-US" sz="1400" b="1">
                                <a:ea typeface="宋体" charset="-122"/>
                              </a:rPr>
                              <a:t>返回</a:t>
                            </a:r>
                            <a:endParaRPr lang="en-US" altLang="zh-CN" sz="1400" b="1">
                              <a:ea typeface="宋体" charset="-122"/>
                            </a:endParaRPr>
                          </a:p>
                        </a:txBody>
                        <a:useSpRect/>
                      </a:txSp>
                    </a:sp>
                  </a:grpSp>
                  <a:sp>
                    <a:nvSpPr>
                      <a:cNvPr id="52" name="Line 107"/>
                      <a:cNvSpPr>
                        <a:spLocks noChangeShapeType="1"/>
                      </a:cNvSpPr>
                    </a:nvSpPr>
                    <a:spPr bwMode="auto">
                      <a:xfrm>
                        <a:off x="9328150" y="2157412"/>
                        <a:ext cx="357187" cy="709613"/>
                      </a:xfrm>
                      <a:prstGeom prst="line">
                        <a:avLst/>
                      </a:prstGeom>
                      <a:noFill/>
                      <a:ln w="9525">
                        <a:solidFill>
                          <a:schemeClr val="tx1"/>
                        </a:solidFill>
                        <a:round/>
                        <a:headEnd/>
                        <a:tailEnd/>
                      </a:ln>
                      <a:effectLst/>
                    </a:spPr>
                    <a:txSp>
                      <a:txBody>
                        <a:bodyPr/>
                        <a:lstStyle>
                          <a:defPPr>
                            <a:defRPr lang="de-DE"/>
                          </a:defPPr>
                          <a:lvl1pPr marL="0" algn="l" defTabSz="918515" rtl="0" eaLnBrk="1" latinLnBrk="0" hangingPunct="1">
                            <a:defRPr sz="1800" kern="1200">
                              <a:solidFill>
                                <a:schemeClr val="tx1"/>
                              </a:solidFill>
                              <a:latin typeface="+mn-lt"/>
                              <a:ea typeface="+mn-ea"/>
                              <a:cs typeface="+mn-cs"/>
                            </a:defRPr>
                          </a:lvl1pPr>
                          <a:lvl2pPr marL="459257" algn="l" defTabSz="918515" rtl="0" eaLnBrk="1" latinLnBrk="0" hangingPunct="1">
                            <a:defRPr sz="1800" kern="1200">
                              <a:solidFill>
                                <a:schemeClr val="tx1"/>
                              </a:solidFill>
                              <a:latin typeface="+mn-lt"/>
                              <a:ea typeface="+mn-ea"/>
                              <a:cs typeface="+mn-cs"/>
                            </a:defRPr>
                          </a:lvl2pPr>
                          <a:lvl3pPr marL="918515" algn="l" defTabSz="918515" rtl="0" eaLnBrk="1" latinLnBrk="0" hangingPunct="1">
                            <a:defRPr sz="1800" kern="1200">
                              <a:solidFill>
                                <a:schemeClr val="tx1"/>
                              </a:solidFill>
                              <a:latin typeface="+mn-lt"/>
                              <a:ea typeface="+mn-ea"/>
                              <a:cs typeface="+mn-cs"/>
                            </a:defRPr>
                          </a:lvl3pPr>
                          <a:lvl4pPr marL="1377772" algn="l" defTabSz="918515" rtl="0" eaLnBrk="1" latinLnBrk="0" hangingPunct="1">
                            <a:defRPr sz="1800" kern="1200">
                              <a:solidFill>
                                <a:schemeClr val="tx1"/>
                              </a:solidFill>
                              <a:latin typeface="+mn-lt"/>
                              <a:ea typeface="+mn-ea"/>
                              <a:cs typeface="+mn-cs"/>
                            </a:defRPr>
                          </a:lvl4pPr>
                          <a:lvl5pPr marL="1837030" algn="l" defTabSz="918515" rtl="0" eaLnBrk="1" latinLnBrk="0" hangingPunct="1">
                            <a:defRPr sz="1800" kern="1200">
                              <a:solidFill>
                                <a:schemeClr val="tx1"/>
                              </a:solidFill>
                              <a:latin typeface="+mn-lt"/>
                              <a:ea typeface="+mn-ea"/>
                              <a:cs typeface="+mn-cs"/>
                            </a:defRPr>
                          </a:lvl5pPr>
                          <a:lvl6pPr marL="2296287" algn="l" defTabSz="918515" rtl="0" eaLnBrk="1" latinLnBrk="0" hangingPunct="1">
                            <a:defRPr sz="1800" kern="1200">
                              <a:solidFill>
                                <a:schemeClr val="tx1"/>
                              </a:solidFill>
                              <a:latin typeface="+mn-lt"/>
                              <a:ea typeface="+mn-ea"/>
                              <a:cs typeface="+mn-cs"/>
                            </a:defRPr>
                          </a:lvl6pPr>
                          <a:lvl7pPr marL="2755544" algn="l" defTabSz="918515" rtl="0" eaLnBrk="1" latinLnBrk="0" hangingPunct="1">
                            <a:defRPr sz="1800" kern="1200">
                              <a:solidFill>
                                <a:schemeClr val="tx1"/>
                              </a:solidFill>
                              <a:latin typeface="+mn-lt"/>
                              <a:ea typeface="+mn-ea"/>
                              <a:cs typeface="+mn-cs"/>
                            </a:defRPr>
                          </a:lvl7pPr>
                          <a:lvl8pPr marL="3214802" algn="l" defTabSz="918515" rtl="0" eaLnBrk="1" latinLnBrk="0" hangingPunct="1">
                            <a:defRPr sz="1800" kern="1200">
                              <a:solidFill>
                                <a:schemeClr val="tx1"/>
                              </a:solidFill>
                              <a:latin typeface="+mn-lt"/>
                              <a:ea typeface="+mn-ea"/>
                              <a:cs typeface="+mn-cs"/>
                            </a:defRPr>
                          </a:lvl8pPr>
                          <a:lvl9pPr marL="3674059" algn="l" defTabSz="918515" rtl="0" eaLnBrk="1" latinLnBrk="0" hangingPunct="1">
                            <a:defRPr sz="1800" kern="1200">
                              <a:solidFill>
                                <a:schemeClr val="tx1"/>
                              </a:solidFill>
                              <a:latin typeface="+mn-lt"/>
                              <a:ea typeface="+mn-ea"/>
                              <a:cs typeface="+mn-cs"/>
                            </a:defRPr>
                          </a:lvl9pPr>
                        </a:lstStyle>
                        <a:p>
                          <a:endParaRPr lang="zh-CN" altLang="en-US"/>
                        </a:p>
                      </a:txBody>
                      <a:useSpRect/>
                    </a:txSp>
                  </a:sp>
                  <a:sp>
                    <a:nvSpPr>
                      <a:cNvPr id="53" name="Text Box 108"/>
                      <a:cNvSpPr txBox="1">
                        <a:spLocks noChangeArrowheads="1"/>
                      </a:cNvSpPr>
                    </a:nvSpPr>
                    <a:spPr bwMode="auto">
                      <a:xfrm>
                        <a:off x="9512300" y="1843087"/>
                        <a:ext cx="690562" cy="274638"/>
                      </a:xfrm>
                      <a:prstGeom prst="rect">
                        <a:avLst/>
                      </a:prstGeom>
                      <a:noFill/>
                      <a:ln w="12700">
                        <a:noFill/>
                        <a:miter lim="800000"/>
                        <a:headEnd/>
                        <a:tailEnd/>
                      </a:ln>
                      <a:effectLst/>
                    </a:spPr>
                    <a:txSp>
                      <a:txBody>
                        <a:bodyPr>
                          <a:spAutoFit/>
                        </a:bodyPr>
                        <a:lstStyle>
                          <a:defPPr>
                            <a:defRPr lang="de-DE"/>
                          </a:defPPr>
                          <a:lvl1pPr marL="0" algn="l" defTabSz="918515" rtl="0" eaLnBrk="1" latinLnBrk="0" hangingPunct="1">
                            <a:defRPr sz="1800" kern="1200">
                              <a:solidFill>
                                <a:schemeClr val="tx1"/>
                              </a:solidFill>
                              <a:latin typeface="+mn-lt"/>
                              <a:ea typeface="+mn-ea"/>
                              <a:cs typeface="+mn-cs"/>
                            </a:defRPr>
                          </a:lvl1pPr>
                          <a:lvl2pPr marL="459257" algn="l" defTabSz="918515" rtl="0" eaLnBrk="1" latinLnBrk="0" hangingPunct="1">
                            <a:defRPr sz="1800" kern="1200">
                              <a:solidFill>
                                <a:schemeClr val="tx1"/>
                              </a:solidFill>
                              <a:latin typeface="+mn-lt"/>
                              <a:ea typeface="+mn-ea"/>
                              <a:cs typeface="+mn-cs"/>
                            </a:defRPr>
                          </a:lvl2pPr>
                          <a:lvl3pPr marL="918515" algn="l" defTabSz="918515" rtl="0" eaLnBrk="1" latinLnBrk="0" hangingPunct="1">
                            <a:defRPr sz="1800" kern="1200">
                              <a:solidFill>
                                <a:schemeClr val="tx1"/>
                              </a:solidFill>
                              <a:latin typeface="+mn-lt"/>
                              <a:ea typeface="+mn-ea"/>
                              <a:cs typeface="+mn-cs"/>
                            </a:defRPr>
                          </a:lvl3pPr>
                          <a:lvl4pPr marL="1377772" algn="l" defTabSz="918515" rtl="0" eaLnBrk="1" latinLnBrk="0" hangingPunct="1">
                            <a:defRPr sz="1800" kern="1200">
                              <a:solidFill>
                                <a:schemeClr val="tx1"/>
                              </a:solidFill>
                              <a:latin typeface="+mn-lt"/>
                              <a:ea typeface="+mn-ea"/>
                              <a:cs typeface="+mn-cs"/>
                            </a:defRPr>
                          </a:lvl4pPr>
                          <a:lvl5pPr marL="1837030" algn="l" defTabSz="918515" rtl="0" eaLnBrk="1" latinLnBrk="0" hangingPunct="1">
                            <a:defRPr sz="1800" kern="1200">
                              <a:solidFill>
                                <a:schemeClr val="tx1"/>
                              </a:solidFill>
                              <a:latin typeface="+mn-lt"/>
                              <a:ea typeface="+mn-ea"/>
                              <a:cs typeface="+mn-cs"/>
                            </a:defRPr>
                          </a:lvl5pPr>
                          <a:lvl6pPr marL="2296287" algn="l" defTabSz="918515" rtl="0" eaLnBrk="1" latinLnBrk="0" hangingPunct="1">
                            <a:defRPr sz="1800" kern="1200">
                              <a:solidFill>
                                <a:schemeClr val="tx1"/>
                              </a:solidFill>
                              <a:latin typeface="+mn-lt"/>
                              <a:ea typeface="+mn-ea"/>
                              <a:cs typeface="+mn-cs"/>
                            </a:defRPr>
                          </a:lvl6pPr>
                          <a:lvl7pPr marL="2755544" algn="l" defTabSz="918515" rtl="0" eaLnBrk="1" latinLnBrk="0" hangingPunct="1">
                            <a:defRPr sz="1800" kern="1200">
                              <a:solidFill>
                                <a:schemeClr val="tx1"/>
                              </a:solidFill>
                              <a:latin typeface="+mn-lt"/>
                              <a:ea typeface="+mn-ea"/>
                              <a:cs typeface="+mn-cs"/>
                            </a:defRPr>
                          </a:lvl7pPr>
                          <a:lvl8pPr marL="3214802" algn="l" defTabSz="918515" rtl="0" eaLnBrk="1" latinLnBrk="0" hangingPunct="1">
                            <a:defRPr sz="1800" kern="1200">
                              <a:solidFill>
                                <a:schemeClr val="tx1"/>
                              </a:solidFill>
                              <a:latin typeface="+mn-lt"/>
                              <a:ea typeface="+mn-ea"/>
                              <a:cs typeface="+mn-cs"/>
                            </a:defRPr>
                          </a:lvl8pPr>
                          <a:lvl9pPr marL="3674059" algn="l" defTabSz="918515" rtl="0" eaLnBrk="1" latinLnBrk="0" hangingPunct="1">
                            <a:defRPr sz="1800" kern="1200">
                              <a:solidFill>
                                <a:schemeClr val="tx1"/>
                              </a:solidFill>
                              <a:latin typeface="+mn-lt"/>
                              <a:ea typeface="+mn-ea"/>
                              <a:cs typeface="+mn-cs"/>
                            </a:defRPr>
                          </a:lvl9pPr>
                        </a:lstStyle>
                        <a:p>
                          <a:pPr>
                            <a:spcBef>
                              <a:spcPct val="50000"/>
                            </a:spcBef>
                            <a:buClrTx/>
                            <a:buFontTx/>
                            <a:buNone/>
                          </a:pPr>
                          <a:r>
                            <a:rPr lang="en-US" altLang="zh-CN" sz="1200" b="1">
                              <a:ea typeface="宋体" charset="-122"/>
                            </a:rPr>
                            <a:t>2. </a:t>
                          </a:r>
                          <a:r>
                            <a:rPr lang="zh-CN" altLang="en-US" sz="1200" b="1">
                              <a:ea typeface="宋体" charset="-122"/>
                            </a:rPr>
                            <a:t>返回</a:t>
                          </a:r>
                        </a:p>
                      </a:txBody>
                      <a:useSpRect/>
                    </a:txSp>
                  </a:sp>
                </lc:lockedCanvas>
              </a:graphicData>
            </a:graphic>
          </wp:inline>
        </w:drawing>
      </w:r>
    </w:p>
    <w:p w:rsidR="00093A53" w:rsidRPr="008B345F" w:rsidRDefault="00093A53" w:rsidP="00103104">
      <w:pPr>
        <w:pStyle w:val="ad"/>
        <w:spacing w:after="156"/>
        <w:rPr>
          <w:rStyle w:val="unnamed11"/>
          <w:rFonts w:ascii="微软雅黑" w:eastAsia="微软雅黑" w:hAnsi="微软雅黑"/>
          <w:sz w:val="21"/>
          <w:szCs w:val="21"/>
        </w:rPr>
      </w:pPr>
      <w:r w:rsidRPr="008B345F">
        <w:rPr>
          <w:rStyle w:val="unnamed11"/>
          <w:rFonts w:ascii="微软雅黑" w:eastAsia="微软雅黑" w:hAnsi="微软雅黑" w:hint="eastAsia"/>
          <w:sz w:val="21"/>
          <w:szCs w:val="21"/>
        </w:rPr>
        <w:t>上图给出了vol1, vol2的处理队列和缺省队列。vol1 和 vol2设置了优先级，因此各自拥有独立的处理队列。</w:t>
      </w:r>
    </w:p>
    <w:p w:rsidR="00093A53" w:rsidRPr="008B345F" w:rsidRDefault="00093A53" w:rsidP="008B345F">
      <w:pPr>
        <w:pStyle w:val="ad"/>
        <w:spacing w:after="156"/>
        <w:rPr>
          <w:rStyle w:val="unnamed11"/>
          <w:rFonts w:ascii="微软雅黑" w:eastAsia="微软雅黑" w:hAnsi="微软雅黑"/>
          <w:b/>
          <w:sz w:val="21"/>
          <w:szCs w:val="21"/>
        </w:rPr>
      </w:pPr>
      <w:r w:rsidRPr="008B345F">
        <w:rPr>
          <w:rStyle w:val="unnamed11"/>
          <w:rFonts w:ascii="微软雅黑" w:eastAsia="微软雅黑" w:hAnsi="微软雅黑" w:hint="eastAsia"/>
          <w:b/>
          <w:sz w:val="21"/>
          <w:szCs w:val="21"/>
        </w:rPr>
        <w:t>用户操作与系统操作</w:t>
      </w:r>
    </w:p>
    <w:p w:rsidR="00093A53" w:rsidRPr="008B345F" w:rsidRDefault="006B28B1" w:rsidP="00103104">
      <w:pPr>
        <w:pStyle w:val="ad"/>
        <w:spacing w:after="156"/>
        <w:rPr>
          <w:rStyle w:val="unnamed11"/>
          <w:rFonts w:ascii="微软雅黑" w:eastAsia="微软雅黑" w:hAnsi="微软雅黑"/>
          <w:sz w:val="21"/>
          <w:szCs w:val="21"/>
        </w:rPr>
      </w:pPr>
      <w:r w:rsidRPr="008B345F">
        <w:rPr>
          <w:rStyle w:val="unnamed11"/>
          <w:rFonts w:ascii="微软雅黑" w:eastAsia="微软雅黑" w:hAnsi="微软雅黑"/>
          <w:sz w:val="21"/>
          <w:szCs w:val="21"/>
        </w:rPr>
        <w:t>OmniShare</w:t>
      </w:r>
      <w:r w:rsidR="00093A53" w:rsidRPr="008B345F">
        <w:rPr>
          <w:rStyle w:val="unnamed11"/>
          <w:rFonts w:ascii="微软雅黑" w:eastAsia="微软雅黑" w:hAnsi="微软雅黑" w:hint="eastAsia"/>
          <w:sz w:val="21"/>
          <w:szCs w:val="21"/>
        </w:rPr>
        <w:t>区分用户操作与系统操作，可以为每个数据卷分别配置其优先级。</w:t>
      </w:r>
    </w:p>
    <w:p w:rsidR="00093A53" w:rsidRPr="008B345F" w:rsidRDefault="006B28B1" w:rsidP="00103104">
      <w:pPr>
        <w:pStyle w:val="ad"/>
        <w:spacing w:after="156"/>
        <w:rPr>
          <w:rStyle w:val="unnamed11"/>
          <w:rFonts w:ascii="微软雅黑" w:eastAsia="微软雅黑" w:hAnsi="微软雅黑"/>
          <w:sz w:val="21"/>
          <w:szCs w:val="21"/>
        </w:rPr>
      </w:pPr>
      <w:r w:rsidRPr="008B345F">
        <w:rPr>
          <w:rStyle w:val="unnamed11"/>
          <w:rFonts w:ascii="微软雅黑" w:eastAsia="微软雅黑" w:hAnsi="微软雅黑"/>
          <w:sz w:val="21"/>
          <w:szCs w:val="21"/>
        </w:rPr>
        <w:t>OmniShare</w:t>
      </w:r>
      <w:r w:rsidR="00093A53" w:rsidRPr="008B345F">
        <w:rPr>
          <w:rStyle w:val="unnamed11"/>
          <w:rFonts w:ascii="微软雅黑" w:eastAsia="微软雅黑" w:hAnsi="微软雅黑" w:hint="eastAsia"/>
          <w:sz w:val="21"/>
          <w:szCs w:val="21"/>
        </w:rPr>
        <w:t>依据数据请求的发生源来确定一个读写操作是用户请求或系统请求。如果该请求来自数据访问协议，则</w:t>
      </w:r>
      <w:r w:rsidR="001F653B" w:rsidRPr="008B345F">
        <w:rPr>
          <w:rStyle w:val="unnamed11"/>
          <w:rFonts w:ascii="微软雅黑" w:eastAsia="微软雅黑" w:hAnsi="微软雅黑" w:hint="eastAsia"/>
          <w:sz w:val="21"/>
          <w:szCs w:val="21"/>
        </w:rPr>
        <w:t>OFS</w:t>
      </w:r>
      <w:r w:rsidR="00093A53" w:rsidRPr="008B345F">
        <w:rPr>
          <w:rStyle w:val="unnamed11"/>
          <w:rFonts w:ascii="微软雅黑" w:eastAsia="微软雅黑" w:hAnsi="微软雅黑" w:hint="eastAsia"/>
          <w:sz w:val="21"/>
          <w:szCs w:val="21"/>
        </w:rPr>
        <w:t>认为这是一个用户操作，而其他所有操作则被认为是系统操作。</w:t>
      </w:r>
    </w:p>
    <w:p w:rsidR="00093A53" w:rsidRPr="008B345F" w:rsidRDefault="00093A53" w:rsidP="00103104">
      <w:pPr>
        <w:pStyle w:val="ad"/>
        <w:spacing w:after="156"/>
        <w:rPr>
          <w:rStyle w:val="unnamed11"/>
          <w:rFonts w:ascii="微软雅黑" w:eastAsia="微软雅黑" w:hAnsi="微软雅黑"/>
          <w:sz w:val="21"/>
          <w:szCs w:val="21"/>
        </w:rPr>
      </w:pPr>
      <w:r w:rsidRPr="008B345F">
        <w:rPr>
          <w:rStyle w:val="unnamed11"/>
          <w:rFonts w:ascii="微软雅黑" w:eastAsia="微软雅黑" w:hAnsi="微软雅黑" w:hint="eastAsia"/>
          <w:sz w:val="21"/>
          <w:szCs w:val="21"/>
        </w:rPr>
        <w:t>下表给出了一些主要的用户与系统操作：</w:t>
      </w:r>
    </w:p>
    <w:tbl>
      <w:tblPr>
        <w:tblW w:w="8388" w:type="dxa"/>
        <w:tblInd w:w="180" w:type="dxa"/>
        <w:tblBorders>
          <w:top w:val="nil"/>
          <w:left w:val="nil"/>
          <w:bottom w:val="nil"/>
          <w:right w:val="nil"/>
        </w:tblBorders>
        <w:tblLayout w:type="fixed"/>
        <w:tblLook w:val="0000" w:firstRow="0" w:lastRow="0" w:firstColumn="0" w:lastColumn="0" w:noHBand="0" w:noVBand="0"/>
      </w:tblPr>
      <w:tblGrid>
        <w:gridCol w:w="4428"/>
        <w:gridCol w:w="3960"/>
      </w:tblGrid>
      <w:tr w:rsidR="00093A53" w:rsidRPr="008B345F" w:rsidTr="001F653B">
        <w:trPr>
          <w:trHeight w:val="249"/>
        </w:trPr>
        <w:tc>
          <w:tcPr>
            <w:tcW w:w="4428" w:type="dxa"/>
            <w:tcBorders>
              <w:top w:val="single" w:sz="8" w:space="0" w:color="808080"/>
              <w:left w:val="single" w:sz="8" w:space="0" w:color="808080"/>
              <w:bottom w:val="single" w:sz="8" w:space="0" w:color="808080"/>
              <w:right w:val="single" w:sz="8" w:space="0" w:color="808080"/>
            </w:tcBorders>
          </w:tcPr>
          <w:p w:rsidR="00093A53" w:rsidRPr="008B345F" w:rsidRDefault="00093A53" w:rsidP="00103104">
            <w:pPr>
              <w:widowControl/>
              <w:autoSpaceDE w:val="0"/>
              <w:autoSpaceDN w:val="0"/>
              <w:adjustRightInd w:val="0"/>
              <w:spacing w:after="156" w:line="360" w:lineRule="auto"/>
              <w:jc w:val="center"/>
              <w:rPr>
                <w:rFonts w:ascii="微软雅黑" w:eastAsia="微软雅黑" w:hAnsi="微软雅黑" w:cs="Arial"/>
                <w:color w:val="000000"/>
                <w:kern w:val="0"/>
                <w:szCs w:val="21"/>
              </w:rPr>
            </w:pPr>
            <w:r w:rsidRPr="008B345F">
              <w:rPr>
                <w:rFonts w:ascii="微软雅黑" w:eastAsia="微软雅黑" w:hAnsi="微软雅黑" w:cs="Arial" w:hint="eastAsia"/>
                <w:b/>
                <w:bCs/>
                <w:color w:val="000000"/>
                <w:kern w:val="0"/>
                <w:szCs w:val="21"/>
              </w:rPr>
              <w:lastRenderedPageBreak/>
              <w:t>用户操作</w:t>
            </w:r>
          </w:p>
        </w:tc>
        <w:tc>
          <w:tcPr>
            <w:tcW w:w="3960" w:type="dxa"/>
            <w:tcBorders>
              <w:top w:val="single" w:sz="8" w:space="0" w:color="808080"/>
              <w:left w:val="single" w:sz="8" w:space="0" w:color="808080"/>
              <w:bottom w:val="single" w:sz="8" w:space="0" w:color="808080"/>
              <w:right w:val="single" w:sz="8" w:space="0" w:color="808080"/>
            </w:tcBorders>
          </w:tcPr>
          <w:p w:rsidR="00093A53" w:rsidRPr="008B345F" w:rsidRDefault="00093A53" w:rsidP="00103104">
            <w:pPr>
              <w:widowControl/>
              <w:autoSpaceDE w:val="0"/>
              <w:autoSpaceDN w:val="0"/>
              <w:adjustRightInd w:val="0"/>
              <w:spacing w:after="156" w:line="360" w:lineRule="auto"/>
              <w:jc w:val="center"/>
              <w:rPr>
                <w:rFonts w:ascii="微软雅黑" w:eastAsia="微软雅黑" w:hAnsi="微软雅黑" w:cs="Arial"/>
                <w:color w:val="000000"/>
                <w:kern w:val="0"/>
                <w:szCs w:val="21"/>
              </w:rPr>
            </w:pPr>
            <w:r w:rsidRPr="008B345F">
              <w:rPr>
                <w:rFonts w:ascii="微软雅黑" w:eastAsia="微软雅黑" w:hAnsi="微软雅黑" w:cs="Arial" w:hint="eastAsia"/>
                <w:b/>
                <w:bCs/>
                <w:color w:val="000000"/>
                <w:kern w:val="0"/>
                <w:szCs w:val="21"/>
              </w:rPr>
              <w:t>系统操作</w:t>
            </w:r>
          </w:p>
        </w:tc>
      </w:tr>
      <w:tr w:rsidR="00093A53" w:rsidRPr="008B345F" w:rsidTr="001F653B">
        <w:trPr>
          <w:trHeight w:val="2399"/>
        </w:trPr>
        <w:tc>
          <w:tcPr>
            <w:tcW w:w="4428" w:type="dxa"/>
            <w:tcBorders>
              <w:top w:val="single" w:sz="8" w:space="0" w:color="808080"/>
              <w:left w:val="single" w:sz="8" w:space="0" w:color="808080"/>
              <w:bottom w:val="single" w:sz="8" w:space="0" w:color="808080"/>
              <w:right w:val="single" w:sz="8" w:space="0" w:color="808080"/>
            </w:tcBorders>
          </w:tcPr>
          <w:p w:rsidR="00093A53" w:rsidRPr="008B345F" w:rsidRDefault="00093A53" w:rsidP="00103104">
            <w:pPr>
              <w:widowControl/>
              <w:autoSpaceDE w:val="0"/>
              <w:autoSpaceDN w:val="0"/>
              <w:adjustRightInd w:val="0"/>
              <w:spacing w:after="156" w:line="360" w:lineRule="auto"/>
              <w:jc w:val="left"/>
              <w:rPr>
                <w:rFonts w:ascii="微软雅黑" w:eastAsia="微软雅黑" w:hAnsi="微软雅黑" w:cs="Arial"/>
                <w:color w:val="000000"/>
                <w:kern w:val="0"/>
                <w:szCs w:val="21"/>
              </w:rPr>
            </w:pPr>
            <w:r w:rsidRPr="008B345F">
              <w:rPr>
                <w:rFonts w:ascii="微软雅黑" w:eastAsia="微软雅黑" w:hAnsi="微软雅黑" w:cs="微软雅黑" w:hint="eastAsia"/>
                <w:color w:val="000000"/>
                <w:kern w:val="0"/>
                <w:szCs w:val="21"/>
              </w:rPr>
              <w:t>􀂃</w:t>
            </w:r>
            <w:r w:rsidRPr="008B345F">
              <w:rPr>
                <w:rFonts w:ascii="微软雅黑" w:eastAsia="微软雅黑" w:hAnsi="微软雅黑" w:cs="Wingdings"/>
                <w:color w:val="000000"/>
                <w:kern w:val="0"/>
                <w:szCs w:val="21"/>
              </w:rPr>
              <w:t></w:t>
            </w:r>
            <w:r w:rsidRPr="008B345F">
              <w:rPr>
                <w:rFonts w:ascii="微软雅黑" w:eastAsia="微软雅黑" w:hAnsi="微软雅黑" w:cs="Arial"/>
                <w:color w:val="000000"/>
                <w:kern w:val="0"/>
                <w:szCs w:val="21"/>
              </w:rPr>
              <w:t xml:space="preserve">NFS </w:t>
            </w:r>
          </w:p>
          <w:p w:rsidR="00093A53" w:rsidRPr="008B345F" w:rsidRDefault="00093A53" w:rsidP="00103104">
            <w:pPr>
              <w:widowControl/>
              <w:autoSpaceDE w:val="0"/>
              <w:autoSpaceDN w:val="0"/>
              <w:adjustRightInd w:val="0"/>
              <w:spacing w:after="156" w:line="360" w:lineRule="auto"/>
              <w:jc w:val="left"/>
              <w:rPr>
                <w:rFonts w:ascii="微软雅黑" w:eastAsia="微软雅黑" w:hAnsi="微软雅黑" w:cs="Arial"/>
                <w:color w:val="000000"/>
                <w:kern w:val="0"/>
                <w:szCs w:val="21"/>
              </w:rPr>
            </w:pPr>
            <w:r w:rsidRPr="008B345F">
              <w:rPr>
                <w:rFonts w:ascii="微软雅黑" w:eastAsia="微软雅黑" w:hAnsi="微软雅黑" w:cs="微软雅黑" w:hint="eastAsia"/>
                <w:color w:val="000000"/>
                <w:kern w:val="0"/>
                <w:szCs w:val="21"/>
              </w:rPr>
              <w:t>􀂃</w:t>
            </w:r>
            <w:r w:rsidRPr="008B345F">
              <w:rPr>
                <w:rFonts w:ascii="微软雅黑" w:eastAsia="微软雅黑" w:hAnsi="微软雅黑" w:cs="Wingdings"/>
                <w:color w:val="000000"/>
                <w:kern w:val="0"/>
                <w:szCs w:val="21"/>
              </w:rPr>
              <w:t></w:t>
            </w:r>
            <w:r w:rsidRPr="008B345F">
              <w:rPr>
                <w:rFonts w:ascii="微软雅黑" w:eastAsia="微软雅黑" w:hAnsi="微软雅黑" w:cs="Arial"/>
                <w:color w:val="000000"/>
                <w:kern w:val="0"/>
                <w:szCs w:val="21"/>
              </w:rPr>
              <w:t xml:space="preserve">CIFS </w:t>
            </w:r>
          </w:p>
          <w:p w:rsidR="00093A53" w:rsidRPr="008B345F" w:rsidRDefault="00093A53" w:rsidP="00103104">
            <w:pPr>
              <w:widowControl/>
              <w:autoSpaceDE w:val="0"/>
              <w:autoSpaceDN w:val="0"/>
              <w:adjustRightInd w:val="0"/>
              <w:spacing w:after="156" w:line="360" w:lineRule="auto"/>
              <w:jc w:val="left"/>
              <w:rPr>
                <w:rFonts w:ascii="微软雅黑" w:eastAsia="微软雅黑" w:hAnsi="微软雅黑" w:cs="Arial"/>
                <w:color w:val="000000"/>
                <w:kern w:val="0"/>
                <w:szCs w:val="21"/>
              </w:rPr>
            </w:pPr>
            <w:r w:rsidRPr="008B345F">
              <w:rPr>
                <w:rFonts w:ascii="微软雅黑" w:eastAsia="微软雅黑" w:hAnsi="微软雅黑" w:cs="微软雅黑" w:hint="eastAsia"/>
                <w:color w:val="000000"/>
                <w:kern w:val="0"/>
                <w:szCs w:val="21"/>
              </w:rPr>
              <w:t>􀂃</w:t>
            </w:r>
            <w:r w:rsidRPr="008B345F">
              <w:rPr>
                <w:rFonts w:ascii="微软雅黑" w:eastAsia="微软雅黑" w:hAnsi="微软雅黑" w:cs="Wingdings"/>
                <w:color w:val="000000"/>
                <w:kern w:val="0"/>
                <w:szCs w:val="21"/>
              </w:rPr>
              <w:t></w:t>
            </w:r>
            <w:r w:rsidRPr="008B345F">
              <w:rPr>
                <w:rFonts w:ascii="微软雅黑" w:eastAsia="微软雅黑" w:hAnsi="微软雅黑" w:cs="Arial"/>
                <w:color w:val="000000"/>
                <w:kern w:val="0"/>
                <w:szCs w:val="21"/>
              </w:rPr>
              <w:t>iSCSI</w:t>
            </w:r>
          </w:p>
          <w:p w:rsidR="00093A53" w:rsidRPr="008B345F" w:rsidRDefault="00093A53" w:rsidP="00103104">
            <w:pPr>
              <w:widowControl/>
              <w:autoSpaceDE w:val="0"/>
              <w:autoSpaceDN w:val="0"/>
              <w:adjustRightInd w:val="0"/>
              <w:spacing w:after="156" w:line="360" w:lineRule="auto"/>
              <w:jc w:val="left"/>
              <w:rPr>
                <w:rFonts w:ascii="微软雅黑" w:eastAsia="微软雅黑" w:hAnsi="微软雅黑" w:cs="Arial"/>
                <w:color w:val="000000"/>
                <w:kern w:val="0"/>
                <w:szCs w:val="21"/>
              </w:rPr>
            </w:pPr>
            <w:r w:rsidRPr="008B345F">
              <w:rPr>
                <w:rFonts w:ascii="微软雅黑" w:eastAsia="微软雅黑" w:hAnsi="微软雅黑" w:cs="微软雅黑" w:hint="eastAsia"/>
                <w:color w:val="000000"/>
                <w:kern w:val="0"/>
                <w:szCs w:val="21"/>
              </w:rPr>
              <w:t>􀂃</w:t>
            </w:r>
            <w:r w:rsidRPr="008B345F">
              <w:rPr>
                <w:rFonts w:ascii="微软雅黑" w:eastAsia="微软雅黑" w:hAnsi="微软雅黑" w:cs="Wingdings"/>
                <w:color w:val="000000"/>
                <w:kern w:val="0"/>
                <w:szCs w:val="21"/>
              </w:rPr>
              <w:t></w:t>
            </w:r>
            <w:r w:rsidRPr="008B345F">
              <w:rPr>
                <w:rFonts w:ascii="微软雅黑" w:eastAsia="微软雅黑" w:hAnsi="微软雅黑" w:cs="Arial"/>
                <w:color w:val="000000"/>
                <w:kern w:val="0"/>
                <w:szCs w:val="21"/>
              </w:rPr>
              <w:t xml:space="preserve">FCP </w:t>
            </w:r>
          </w:p>
          <w:p w:rsidR="00093A53" w:rsidRPr="008B345F" w:rsidRDefault="00093A53" w:rsidP="00103104">
            <w:pPr>
              <w:widowControl/>
              <w:autoSpaceDE w:val="0"/>
              <w:autoSpaceDN w:val="0"/>
              <w:adjustRightInd w:val="0"/>
              <w:spacing w:after="156" w:line="360" w:lineRule="auto"/>
              <w:jc w:val="left"/>
              <w:rPr>
                <w:rFonts w:ascii="微软雅黑" w:eastAsia="微软雅黑" w:hAnsi="微软雅黑" w:cs="Arial"/>
                <w:color w:val="000000"/>
                <w:kern w:val="0"/>
                <w:szCs w:val="21"/>
              </w:rPr>
            </w:pPr>
            <w:r w:rsidRPr="008B345F">
              <w:rPr>
                <w:rFonts w:ascii="微软雅黑" w:eastAsia="微软雅黑" w:hAnsi="微软雅黑" w:cs="微软雅黑" w:hint="eastAsia"/>
                <w:color w:val="000000"/>
                <w:kern w:val="0"/>
                <w:szCs w:val="21"/>
              </w:rPr>
              <w:t>􀂃</w:t>
            </w:r>
            <w:r w:rsidRPr="008B345F">
              <w:rPr>
                <w:rFonts w:ascii="微软雅黑" w:eastAsia="微软雅黑" w:hAnsi="微软雅黑" w:cs="Wingdings"/>
                <w:color w:val="000000"/>
                <w:kern w:val="0"/>
                <w:szCs w:val="21"/>
              </w:rPr>
              <w:t></w:t>
            </w:r>
            <w:r w:rsidRPr="008B345F">
              <w:rPr>
                <w:rFonts w:ascii="微软雅黑" w:eastAsia="微软雅黑" w:hAnsi="微软雅黑" w:cs="Arial"/>
                <w:color w:val="000000"/>
                <w:kern w:val="0"/>
                <w:szCs w:val="21"/>
              </w:rPr>
              <w:t xml:space="preserve">HTTP </w:t>
            </w:r>
          </w:p>
          <w:p w:rsidR="00093A53" w:rsidRPr="008B345F" w:rsidRDefault="00093A53" w:rsidP="00103104">
            <w:pPr>
              <w:widowControl/>
              <w:autoSpaceDE w:val="0"/>
              <w:autoSpaceDN w:val="0"/>
              <w:adjustRightInd w:val="0"/>
              <w:spacing w:after="156" w:line="360" w:lineRule="auto"/>
              <w:jc w:val="left"/>
              <w:rPr>
                <w:rFonts w:ascii="微软雅黑" w:eastAsia="微软雅黑" w:hAnsi="微软雅黑" w:cs="Arial"/>
                <w:color w:val="000000"/>
                <w:kern w:val="0"/>
                <w:szCs w:val="21"/>
              </w:rPr>
            </w:pPr>
            <w:r w:rsidRPr="008B345F">
              <w:rPr>
                <w:rFonts w:ascii="微软雅黑" w:eastAsia="微软雅黑" w:hAnsi="微软雅黑" w:cs="微软雅黑" w:hint="eastAsia"/>
                <w:color w:val="000000"/>
                <w:kern w:val="0"/>
                <w:szCs w:val="21"/>
              </w:rPr>
              <w:t>􀂃</w:t>
            </w:r>
            <w:r w:rsidRPr="008B345F">
              <w:rPr>
                <w:rFonts w:ascii="微软雅黑" w:eastAsia="微软雅黑" w:hAnsi="微软雅黑" w:cs="Wingdings"/>
                <w:color w:val="000000"/>
                <w:kern w:val="0"/>
                <w:szCs w:val="21"/>
              </w:rPr>
              <w:t></w:t>
            </w:r>
            <w:r w:rsidRPr="008B345F">
              <w:rPr>
                <w:rFonts w:ascii="微软雅黑" w:eastAsia="微软雅黑" w:hAnsi="微软雅黑" w:cs="Arial"/>
                <w:color w:val="000000"/>
                <w:kern w:val="0"/>
                <w:szCs w:val="21"/>
              </w:rPr>
              <w:t xml:space="preserve">FTP </w:t>
            </w:r>
          </w:p>
          <w:p w:rsidR="00093A53" w:rsidRPr="008B345F" w:rsidRDefault="00093A53" w:rsidP="00103104">
            <w:pPr>
              <w:widowControl/>
              <w:autoSpaceDE w:val="0"/>
              <w:autoSpaceDN w:val="0"/>
              <w:adjustRightInd w:val="0"/>
              <w:spacing w:after="156" w:line="360" w:lineRule="auto"/>
              <w:jc w:val="left"/>
              <w:rPr>
                <w:rFonts w:ascii="微软雅黑" w:eastAsia="微软雅黑" w:hAnsi="微软雅黑" w:cs="Arial"/>
                <w:color w:val="000000"/>
                <w:kern w:val="0"/>
                <w:szCs w:val="21"/>
              </w:rPr>
            </w:pPr>
          </w:p>
        </w:tc>
        <w:tc>
          <w:tcPr>
            <w:tcW w:w="3960" w:type="dxa"/>
            <w:tcBorders>
              <w:top w:val="single" w:sz="8" w:space="0" w:color="808080"/>
              <w:left w:val="single" w:sz="8" w:space="0" w:color="808080"/>
              <w:bottom w:val="single" w:sz="8" w:space="0" w:color="808080"/>
              <w:right w:val="single" w:sz="8" w:space="0" w:color="808080"/>
            </w:tcBorders>
          </w:tcPr>
          <w:p w:rsidR="007312B3" w:rsidRPr="008B345F" w:rsidRDefault="007312B3" w:rsidP="00103104">
            <w:pPr>
              <w:widowControl/>
              <w:autoSpaceDE w:val="0"/>
              <w:autoSpaceDN w:val="0"/>
              <w:adjustRightInd w:val="0"/>
              <w:spacing w:after="156" w:line="360" w:lineRule="auto"/>
              <w:jc w:val="left"/>
              <w:rPr>
                <w:rFonts w:ascii="微软雅黑" w:eastAsia="微软雅黑" w:hAnsi="微软雅黑" w:cs="Arial"/>
                <w:color w:val="000000"/>
                <w:kern w:val="0"/>
                <w:szCs w:val="21"/>
              </w:rPr>
            </w:pPr>
            <w:r w:rsidRPr="008B345F">
              <w:rPr>
                <w:rFonts w:ascii="微软雅黑" w:eastAsia="微软雅黑" w:hAnsi="微软雅黑" w:cs="微软雅黑" w:hint="eastAsia"/>
                <w:color w:val="000000"/>
                <w:kern w:val="0"/>
                <w:szCs w:val="21"/>
              </w:rPr>
              <w:t>􀂃</w:t>
            </w:r>
            <w:r w:rsidRPr="008B345F">
              <w:rPr>
                <w:rFonts w:ascii="微软雅黑" w:eastAsia="微软雅黑" w:hAnsi="微软雅黑" w:cs="Wingdings"/>
                <w:color w:val="000000"/>
                <w:kern w:val="0"/>
                <w:szCs w:val="21"/>
              </w:rPr>
              <w:t></w:t>
            </w:r>
            <w:r w:rsidR="006B28B1" w:rsidRPr="008B345F">
              <w:rPr>
                <w:rFonts w:ascii="微软雅黑" w:eastAsia="微软雅黑" w:hAnsi="微软雅黑" w:cs="Arial" w:hint="eastAsia"/>
                <w:color w:val="000000"/>
                <w:kern w:val="0"/>
                <w:szCs w:val="21"/>
              </w:rPr>
              <w:t>OmniHA</w:t>
            </w:r>
          </w:p>
          <w:p w:rsidR="005C497A" w:rsidRPr="008B345F" w:rsidRDefault="005C497A" w:rsidP="00103104">
            <w:pPr>
              <w:widowControl/>
              <w:autoSpaceDE w:val="0"/>
              <w:autoSpaceDN w:val="0"/>
              <w:adjustRightInd w:val="0"/>
              <w:spacing w:after="156" w:line="360" w:lineRule="auto"/>
              <w:jc w:val="left"/>
              <w:rPr>
                <w:rFonts w:ascii="微软雅黑" w:eastAsia="微软雅黑" w:hAnsi="微软雅黑" w:cs="Arial"/>
                <w:color w:val="000000"/>
                <w:kern w:val="0"/>
                <w:szCs w:val="21"/>
              </w:rPr>
            </w:pPr>
            <w:r w:rsidRPr="008B345F">
              <w:rPr>
                <w:rFonts w:ascii="微软雅黑" w:eastAsia="微软雅黑" w:hAnsi="微软雅黑" w:cs="微软雅黑" w:hint="eastAsia"/>
                <w:color w:val="000000"/>
                <w:kern w:val="0"/>
                <w:szCs w:val="21"/>
              </w:rPr>
              <w:t>􀂃</w:t>
            </w:r>
            <w:r w:rsidRPr="008B345F">
              <w:rPr>
                <w:rFonts w:ascii="微软雅黑" w:eastAsia="微软雅黑" w:hAnsi="微软雅黑" w:cs="Arial"/>
                <w:color w:val="000000"/>
                <w:kern w:val="0"/>
                <w:szCs w:val="21"/>
              </w:rPr>
              <w:t></w:t>
            </w:r>
            <w:r w:rsidR="001F653B" w:rsidRPr="008B345F">
              <w:rPr>
                <w:rFonts w:ascii="微软雅黑" w:eastAsia="微软雅黑" w:hAnsi="微软雅黑" w:cs="Arial" w:hint="eastAsia"/>
                <w:color w:val="000000"/>
                <w:kern w:val="0"/>
                <w:szCs w:val="21"/>
              </w:rPr>
              <w:t>O</w:t>
            </w:r>
            <w:r w:rsidR="006B28B1" w:rsidRPr="008B345F">
              <w:rPr>
                <w:rFonts w:ascii="微软雅黑" w:eastAsia="微软雅黑" w:hAnsi="微软雅黑" w:cs="Arial" w:hint="eastAsia"/>
                <w:kern w:val="0"/>
              </w:rPr>
              <w:t>mni</w:t>
            </w:r>
            <w:r w:rsidRPr="008B345F">
              <w:rPr>
                <w:rFonts w:ascii="微软雅黑" w:eastAsia="微软雅黑" w:hAnsi="微软雅黑" w:cs="Arial"/>
                <w:color w:val="000000"/>
                <w:kern w:val="0"/>
                <w:szCs w:val="21"/>
              </w:rPr>
              <w:t>Cache</w:t>
            </w:r>
          </w:p>
          <w:p w:rsidR="00093A53" w:rsidRPr="008B345F" w:rsidRDefault="00093A53" w:rsidP="00103104">
            <w:pPr>
              <w:widowControl/>
              <w:autoSpaceDE w:val="0"/>
              <w:autoSpaceDN w:val="0"/>
              <w:adjustRightInd w:val="0"/>
              <w:spacing w:after="156" w:line="360" w:lineRule="auto"/>
              <w:jc w:val="left"/>
              <w:rPr>
                <w:rFonts w:ascii="微软雅黑" w:eastAsia="微软雅黑" w:hAnsi="微软雅黑" w:cs="Arial"/>
                <w:color w:val="000000"/>
                <w:kern w:val="0"/>
                <w:szCs w:val="21"/>
              </w:rPr>
            </w:pPr>
            <w:r w:rsidRPr="008B345F">
              <w:rPr>
                <w:rFonts w:ascii="微软雅黑" w:eastAsia="微软雅黑" w:hAnsi="微软雅黑" w:cs="微软雅黑" w:hint="eastAsia"/>
                <w:color w:val="000000"/>
                <w:kern w:val="0"/>
                <w:szCs w:val="21"/>
              </w:rPr>
              <w:t>􀂃</w:t>
            </w:r>
            <w:r w:rsidRPr="008B345F">
              <w:rPr>
                <w:rFonts w:ascii="微软雅黑" w:eastAsia="微软雅黑" w:hAnsi="微软雅黑" w:cs="Wingdings"/>
                <w:color w:val="000000"/>
                <w:kern w:val="0"/>
                <w:szCs w:val="21"/>
              </w:rPr>
              <w:t></w:t>
            </w:r>
            <w:r w:rsidR="001F653B" w:rsidRPr="008B345F">
              <w:rPr>
                <w:rFonts w:ascii="微软雅黑" w:eastAsia="微软雅黑" w:hAnsi="微软雅黑" w:cs="Arial" w:hint="eastAsia"/>
                <w:color w:val="000000"/>
                <w:kern w:val="0"/>
                <w:szCs w:val="21"/>
              </w:rPr>
              <w:t>O</w:t>
            </w:r>
            <w:r w:rsidR="006B28B1" w:rsidRPr="008B345F">
              <w:rPr>
                <w:rFonts w:ascii="微软雅黑" w:eastAsia="微软雅黑" w:hAnsi="微软雅黑" w:cs="Arial" w:hint="eastAsia"/>
                <w:kern w:val="0"/>
              </w:rPr>
              <w:t>mni</w:t>
            </w:r>
            <w:r w:rsidRPr="008B345F">
              <w:rPr>
                <w:rFonts w:ascii="微软雅黑" w:eastAsia="微软雅黑" w:hAnsi="微软雅黑" w:cs="Arial"/>
                <w:color w:val="000000"/>
                <w:kern w:val="0"/>
                <w:szCs w:val="21"/>
              </w:rPr>
              <w:t>Mirror</w:t>
            </w:r>
          </w:p>
          <w:p w:rsidR="00093A53" w:rsidRPr="008B345F" w:rsidRDefault="00093A53" w:rsidP="00103104">
            <w:pPr>
              <w:widowControl/>
              <w:autoSpaceDE w:val="0"/>
              <w:autoSpaceDN w:val="0"/>
              <w:adjustRightInd w:val="0"/>
              <w:spacing w:after="156" w:line="360" w:lineRule="auto"/>
              <w:jc w:val="left"/>
              <w:rPr>
                <w:rFonts w:ascii="微软雅黑" w:eastAsia="微软雅黑" w:hAnsi="微软雅黑" w:cs="Arial"/>
                <w:color w:val="000000"/>
                <w:kern w:val="0"/>
                <w:szCs w:val="21"/>
              </w:rPr>
            </w:pPr>
            <w:r w:rsidRPr="008B345F">
              <w:rPr>
                <w:rFonts w:ascii="微软雅黑" w:eastAsia="微软雅黑" w:hAnsi="微软雅黑" w:cs="微软雅黑" w:hint="eastAsia"/>
                <w:color w:val="000000"/>
                <w:kern w:val="0"/>
                <w:szCs w:val="21"/>
              </w:rPr>
              <w:t>􀂃</w:t>
            </w:r>
            <w:r w:rsidRPr="008B345F">
              <w:rPr>
                <w:rFonts w:ascii="微软雅黑" w:eastAsia="微软雅黑" w:hAnsi="微软雅黑" w:cs="Wingdings"/>
                <w:color w:val="000000"/>
                <w:kern w:val="0"/>
                <w:szCs w:val="21"/>
              </w:rPr>
              <w:t></w:t>
            </w:r>
            <w:r w:rsidR="000C36F7">
              <w:rPr>
                <w:rFonts w:ascii="微软雅黑" w:eastAsia="微软雅黑" w:hAnsi="微软雅黑" w:cs="Arial" w:hint="eastAsia"/>
                <w:color w:val="000000"/>
                <w:kern w:val="0"/>
                <w:szCs w:val="21"/>
              </w:rPr>
              <w:t>OmniVol</w:t>
            </w:r>
          </w:p>
          <w:p w:rsidR="00420E5C" w:rsidRPr="008B345F" w:rsidRDefault="00093A53" w:rsidP="00103104">
            <w:pPr>
              <w:widowControl/>
              <w:autoSpaceDE w:val="0"/>
              <w:autoSpaceDN w:val="0"/>
              <w:adjustRightInd w:val="0"/>
              <w:spacing w:after="156" w:line="360" w:lineRule="auto"/>
              <w:jc w:val="left"/>
              <w:rPr>
                <w:rFonts w:ascii="微软雅黑" w:eastAsia="微软雅黑" w:hAnsi="微软雅黑" w:cs="Arial"/>
                <w:color w:val="000000"/>
                <w:kern w:val="0"/>
                <w:szCs w:val="21"/>
              </w:rPr>
            </w:pPr>
            <w:r w:rsidRPr="008B345F">
              <w:rPr>
                <w:rFonts w:ascii="微软雅黑" w:eastAsia="微软雅黑" w:hAnsi="微软雅黑" w:cs="微软雅黑" w:hint="eastAsia"/>
                <w:color w:val="000000"/>
                <w:kern w:val="0"/>
                <w:szCs w:val="21"/>
              </w:rPr>
              <w:t>􀂃</w:t>
            </w:r>
            <w:r w:rsidRPr="008B345F">
              <w:rPr>
                <w:rFonts w:ascii="微软雅黑" w:eastAsia="微软雅黑" w:hAnsi="微软雅黑" w:cs="Wingdings"/>
                <w:color w:val="000000"/>
                <w:kern w:val="0"/>
                <w:szCs w:val="21"/>
              </w:rPr>
              <w:t></w:t>
            </w:r>
            <w:r w:rsidR="001F653B" w:rsidRPr="008B345F">
              <w:rPr>
                <w:rFonts w:ascii="微软雅黑" w:eastAsia="微软雅黑" w:hAnsi="微软雅黑" w:cs="Arial"/>
                <w:color w:val="000000"/>
                <w:kern w:val="0"/>
                <w:szCs w:val="21"/>
              </w:rPr>
              <w:t>O</w:t>
            </w:r>
            <w:r w:rsidR="006B28B1" w:rsidRPr="008B345F">
              <w:rPr>
                <w:rFonts w:ascii="微软雅黑" w:eastAsia="微软雅黑" w:hAnsi="微软雅黑" w:cs="Arial" w:hint="eastAsia"/>
                <w:kern w:val="0"/>
              </w:rPr>
              <w:t>mni</w:t>
            </w:r>
            <w:r w:rsidR="00D14CC6" w:rsidRPr="008B345F">
              <w:rPr>
                <w:rFonts w:ascii="微软雅黑" w:eastAsia="微软雅黑" w:hAnsi="微软雅黑" w:cs="Arial"/>
                <w:color w:val="000000"/>
                <w:kern w:val="0"/>
                <w:szCs w:val="21"/>
              </w:rPr>
              <w:t>C</w:t>
            </w:r>
            <w:r w:rsidR="00420E5C" w:rsidRPr="008B345F">
              <w:rPr>
                <w:rFonts w:ascii="微软雅黑" w:eastAsia="微软雅黑" w:hAnsi="微软雅黑" w:cs="Arial"/>
                <w:color w:val="000000"/>
                <w:kern w:val="0"/>
                <w:szCs w:val="21"/>
              </w:rPr>
              <w:t>lone</w:t>
            </w:r>
          </w:p>
          <w:p w:rsidR="00B1268E" w:rsidRPr="008B345F" w:rsidRDefault="00B1268E" w:rsidP="00103104">
            <w:pPr>
              <w:widowControl/>
              <w:autoSpaceDE w:val="0"/>
              <w:autoSpaceDN w:val="0"/>
              <w:adjustRightInd w:val="0"/>
              <w:spacing w:after="156" w:line="360" w:lineRule="auto"/>
              <w:jc w:val="left"/>
              <w:rPr>
                <w:rFonts w:ascii="微软雅黑" w:eastAsia="微软雅黑" w:hAnsi="微软雅黑" w:cs="Arial"/>
                <w:color w:val="000000"/>
                <w:kern w:val="0"/>
                <w:szCs w:val="21"/>
              </w:rPr>
            </w:pPr>
            <w:r w:rsidRPr="008B345F">
              <w:rPr>
                <w:rFonts w:ascii="微软雅黑" w:eastAsia="微软雅黑" w:hAnsi="微软雅黑" w:cs="微软雅黑" w:hint="eastAsia"/>
                <w:color w:val="000000"/>
                <w:kern w:val="0"/>
                <w:szCs w:val="21"/>
              </w:rPr>
              <w:t>􀂃</w:t>
            </w:r>
            <w:r w:rsidRPr="008B345F">
              <w:rPr>
                <w:rFonts w:ascii="微软雅黑" w:eastAsia="微软雅黑" w:hAnsi="微软雅黑" w:cs="Wingdings"/>
                <w:color w:val="000000"/>
                <w:kern w:val="0"/>
                <w:szCs w:val="21"/>
              </w:rPr>
              <w:t></w:t>
            </w:r>
            <w:r w:rsidR="006B28B1" w:rsidRPr="008B345F">
              <w:rPr>
                <w:rFonts w:ascii="微软雅黑" w:eastAsia="微软雅黑" w:hAnsi="微软雅黑" w:cs="Arial"/>
                <w:color w:val="000000"/>
                <w:kern w:val="0"/>
                <w:szCs w:val="21"/>
              </w:rPr>
              <w:t>OmniDedup</w:t>
            </w:r>
          </w:p>
          <w:p w:rsidR="00B1268E" w:rsidRPr="008B345F" w:rsidRDefault="00B1268E" w:rsidP="00103104">
            <w:pPr>
              <w:widowControl/>
              <w:autoSpaceDE w:val="0"/>
              <w:autoSpaceDN w:val="0"/>
              <w:adjustRightInd w:val="0"/>
              <w:spacing w:after="156" w:line="360" w:lineRule="auto"/>
              <w:jc w:val="left"/>
              <w:rPr>
                <w:rFonts w:ascii="微软雅黑" w:eastAsia="微软雅黑" w:hAnsi="微软雅黑" w:cs="Arial"/>
                <w:color w:val="000000"/>
                <w:kern w:val="0"/>
                <w:szCs w:val="21"/>
              </w:rPr>
            </w:pPr>
            <w:r w:rsidRPr="008B345F">
              <w:rPr>
                <w:rFonts w:ascii="微软雅黑" w:eastAsia="微软雅黑" w:hAnsi="微软雅黑" w:cs="微软雅黑" w:hint="eastAsia"/>
                <w:color w:val="000000"/>
                <w:kern w:val="0"/>
                <w:szCs w:val="21"/>
              </w:rPr>
              <w:t>􀂃</w:t>
            </w:r>
            <w:r w:rsidRPr="008B345F">
              <w:rPr>
                <w:rFonts w:ascii="微软雅黑" w:eastAsia="微软雅黑" w:hAnsi="微软雅黑" w:cs="Wingdings"/>
                <w:color w:val="000000"/>
                <w:kern w:val="0"/>
                <w:szCs w:val="21"/>
              </w:rPr>
              <w:t></w:t>
            </w:r>
            <w:r w:rsidR="001F653B" w:rsidRPr="008B345F">
              <w:rPr>
                <w:rFonts w:ascii="微软雅黑" w:eastAsia="微软雅黑" w:hAnsi="微软雅黑" w:cs="Arial"/>
                <w:color w:val="000000"/>
                <w:kern w:val="0"/>
                <w:szCs w:val="21"/>
              </w:rPr>
              <w:t>O</w:t>
            </w:r>
            <w:r w:rsidR="006B28B1" w:rsidRPr="008B345F">
              <w:rPr>
                <w:rFonts w:ascii="微软雅黑" w:eastAsia="微软雅黑" w:hAnsi="微软雅黑" w:cs="Arial" w:hint="eastAsia"/>
                <w:kern w:val="0"/>
              </w:rPr>
              <w:t>mni</w:t>
            </w:r>
            <w:r w:rsidRPr="008B345F">
              <w:rPr>
                <w:rFonts w:ascii="微软雅黑" w:eastAsia="微软雅黑" w:hAnsi="微软雅黑" w:cs="Arial"/>
                <w:color w:val="000000"/>
                <w:kern w:val="0"/>
                <w:szCs w:val="21"/>
              </w:rPr>
              <w:t>Compress</w:t>
            </w:r>
          </w:p>
          <w:p w:rsidR="00093A53" w:rsidRPr="008B345F" w:rsidRDefault="00420E5C" w:rsidP="00103104">
            <w:pPr>
              <w:widowControl/>
              <w:autoSpaceDE w:val="0"/>
              <w:autoSpaceDN w:val="0"/>
              <w:adjustRightInd w:val="0"/>
              <w:spacing w:after="156" w:line="360" w:lineRule="auto"/>
              <w:jc w:val="left"/>
              <w:rPr>
                <w:rFonts w:ascii="微软雅黑" w:eastAsia="微软雅黑" w:hAnsi="微软雅黑" w:cs="Arial"/>
                <w:color w:val="000000"/>
                <w:kern w:val="0"/>
                <w:szCs w:val="21"/>
              </w:rPr>
            </w:pPr>
            <w:r w:rsidRPr="008B345F">
              <w:rPr>
                <w:rFonts w:ascii="微软雅黑" w:eastAsia="微软雅黑" w:hAnsi="微软雅黑" w:cs="微软雅黑" w:hint="eastAsia"/>
                <w:color w:val="000000"/>
                <w:kern w:val="0"/>
                <w:szCs w:val="21"/>
              </w:rPr>
              <w:t>􀂃</w:t>
            </w:r>
            <w:r w:rsidRPr="008B345F">
              <w:rPr>
                <w:rFonts w:ascii="微软雅黑" w:eastAsia="微软雅黑" w:hAnsi="微软雅黑" w:cs="Wingdings"/>
                <w:color w:val="000000"/>
                <w:kern w:val="0"/>
                <w:szCs w:val="21"/>
              </w:rPr>
              <w:t></w:t>
            </w:r>
            <w:r w:rsidR="001F653B" w:rsidRPr="008B345F">
              <w:rPr>
                <w:rFonts w:ascii="微软雅黑" w:eastAsia="微软雅黑" w:hAnsi="微软雅黑" w:cs="Arial"/>
                <w:color w:val="000000"/>
                <w:kern w:val="0"/>
                <w:szCs w:val="21"/>
              </w:rPr>
              <w:t>O</w:t>
            </w:r>
            <w:r w:rsidR="006B28B1" w:rsidRPr="008B345F">
              <w:rPr>
                <w:rFonts w:ascii="微软雅黑" w:eastAsia="微软雅黑" w:hAnsi="微软雅黑" w:cs="Arial" w:hint="eastAsia"/>
                <w:kern w:val="0"/>
              </w:rPr>
              <w:t>mni</w:t>
            </w:r>
            <w:r w:rsidR="001678E6" w:rsidRPr="008B345F">
              <w:rPr>
                <w:rFonts w:ascii="微软雅黑" w:eastAsia="微软雅黑" w:hAnsi="微软雅黑" w:cs="Arial"/>
                <w:color w:val="000000"/>
                <w:kern w:val="0"/>
                <w:szCs w:val="21"/>
              </w:rPr>
              <w:t>S</w:t>
            </w:r>
            <w:r w:rsidR="00093A53" w:rsidRPr="008B345F">
              <w:rPr>
                <w:rFonts w:ascii="微软雅黑" w:eastAsia="微软雅黑" w:hAnsi="微软雅黑" w:cs="Arial"/>
                <w:color w:val="000000"/>
                <w:kern w:val="0"/>
                <w:szCs w:val="21"/>
              </w:rPr>
              <w:t>plit</w:t>
            </w:r>
          </w:p>
          <w:p w:rsidR="00861388" w:rsidRPr="008B345F" w:rsidRDefault="00093A53" w:rsidP="00103104">
            <w:pPr>
              <w:widowControl/>
              <w:autoSpaceDE w:val="0"/>
              <w:autoSpaceDN w:val="0"/>
              <w:adjustRightInd w:val="0"/>
              <w:spacing w:after="156" w:line="360" w:lineRule="auto"/>
              <w:jc w:val="left"/>
              <w:rPr>
                <w:rFonts w:ascii="微软雅黑" w:eastAsia="微软雅黑" w:hAnsi="微软雅黑" w:cs="Arial"/>
                <w:color w:val="000000"/>
                <w:kern w:val="0"/>
                <w:szCs w:val="21"/>
              </w:rPr>
            </w:pPr>
            <w:r w:rsidRPr="008B345F">
              <w:rPr>
                <w:rFonts w:ascii="微软雅黑" w:eastAsia="微软雅黑" w:hAnsi="微软雅黑" w:cs="微软雅黑" w:hint="eastAsia"/>
                <w:color w:val="000000"/>
                <w:kern w:val="0"/>
                <w:szCs w:val="21"/>
              </w:rPr>
              <w:t>􀂃</w:t>
            </w:r>
            <w:r w:rsidRPr="008B345F">
              <w:rPr>
                <w:rFonts w:ascii="微软雅黑" w:eastAsia="微软雅黑" w:hAnsi="微软雅黑" w:cs="Wingdings"/>
                <w:color w:val="000000"/>
                <w:kern w:val="0"/>
                <w:szCs w:val="21"/>
              </w:rPr>
              <w:t></w:t>
            </w:r>
            <w:r w:rsidR="001F653B" w:rsidRPr="008B345F">
              <w:rPr>
                <w:rFonts w:ascii="微软雅黑" w:eastAsia="微软雅黑" w:hAnsi="微软雅黑" w:cs="Arial" w:hint="eastAsia"/>
                <w:color w:val="000000"/>
                <w:kern w:val="0"/>
                <w:szCs w:val="21"/>
              </w:rPr>
              <w:t>O</w:t>
            </w:r>
            <w:r w:rsidR="006B28B1" w:rsidRPr="008B345F">
              <w:rPr>
                <w:rFonts w:ascii="微软雅黑" w:eastAsia="微软雅黑" w:hAnsi="微软雅黑" w:cs="Arial" w:hint="eastAsia"/>
                <w:kern w:val="0"/>
              </w:rPr>
              <w:t>mni</w:t>
            </w:r>
            <w:r w:rsidRPr="008B345F">
              <w:rPr>
                <w:rFonts w:ascii="微软雅黑" w:eastAsia="微软雅黑" w:hAnsi="微软雅黑" w:cs="Arial"/>
                <w:color w:val="000000"/>
                <w:kern w:val="0"/>
                <w:szCs w:val="21"/>
              </w:rPr>
              <w:t>Snap</w:t>
            </w:r>
          </w:p>
          <w:p w:rsidR="00093A53" w:rsidRPr="008B345F" w:rsidRDefault="00861388" w:rsidP="00103104">
            <w:pPr>
              <w:widowControl/>
              <w:autoSpaceDE w:val="0"/>
              <w:autoSpaceDN w:val="0"/>
              <w:adjustRightInd w:val="0"/>
              <w:spacing w:after="156" w:line="360" w:lineRule="auto"/>
              <w:jc w:val="left"/>
              <w:rPr>
                <w:rFonts w:ascii="微软雅黑" w:eastAsia="微软雅黑" w:hAnsi="微软雅黑" w:cs="Arial"/>
                <w:color w:val="000000"/>
                <w:kern w:val="0"/>
                <w:szCs w:val="21"/>
              </w:rPr>
            </w:pPr>
            <w:r w:rsidRPr="008B345F">
              <w:rPr>
                <w:rFonts w:ascii="微软雅黑" w:eastAsia="微软雅黑" w:hAnsi="微软雅黑" w:cs="微软雅黑" w:hint="eastAsia"/>
                <w:color w:val="000000"/>
                <w:kern w:val="0"/>
                <w:szCs w:val="21"/>
              </w:rPr>
              <w:t>􀂃</w:t>
            </w:r>
            <w:r w:rsidRPr="008B345F">
              <w:rPr>
                <w:rFonts w:ascii="微软雅黑" w:eastAsia="微软雅黑" w:hAnsi="微软雅黑" w:cs="Wingdings"/>
                <w:color w:val="000000"/>
                <w:kern w:val="0"/>
                <w:szCs w:val="21"/>
              </w:rPr>
              <w:t></w:t>
            </w:r>
            <w:r w:rsidR="001F653B" w:rsidRPr="008B345F">
              <w:rPr>
                <w:rFonts w:ascii="微软雅黑" w:eastAsia="微软雅黑" w:hAnsi="微软雅黑" w:cs="Arial" w:hint="eastAsia"/>
                <w:color w:val="000000"/>
                <w:kern w:val="0"/>
                <w:szCs w:val="21"/>
              </w:rPr>
              <w:t>O</w:t>
            </w:r>
            <w:r w:rsidR="006B28B1" w:rsidRPr="008B345F">
              <w:rPr>
                <w:rFonts w:ascii="微软雅黑" w:eastAsia="微软雅黑" w:hAnsi="微软雅黑" w:cs="Arial" w:hint="eastAsia"/>
                <w:kern w:val="0"/>
              </w:rPr>
              <w:t>mni</w:t>
            </w:r>
            <w:r w:rsidR="00B1268E" w:rsidRPr="008B345F">
              <w:rPr>
                <w:rFonts w:ascii="微软雅黑" w:eastAsia="微软雅黑" w:hAnsi="微软雅黑" w:cs="Arial"/>
                <w:color w:val="000000"/>
                <w:kern w:val="0"/>
                <w:szCs w:val="21"/>
              </w:rPr>
              <w:t>Restore</w:t>
            </w:r>
          </w:p>
          <w:p w:rsidR="00093A53" w:rsidRPr="008B345F" w:rsidRDefault="00861388" w:rsidP="00103104">
            <w:pPr>
              <w:widowControl/>
              <w:autoSpaceDE w:val="0"/>
              <w:autoSpaceDN w:val="0"/>
              <w:adjustRightInd w:val="0"/>
              <w:spacing w:after="156" w:line="360" w:lineRule="auto"/>
              <w:jc w:val="left"/>
              <w:rPr>
                <w:rFonts w:ascii="微软雅黑" w:eastAsia="微软雅黑" w:hAnsi="微软雅黑" w:cs="Arial"/>
                <w:color w:val="000000"/>
                <w:kern w:val="0"/>
                <w:szCs w:val="21"/>
              </w:rPr>
            </w:pPr>
            <w:r w:rsidRPr="008B345F">
              <w:rPr>
                <w:rFonts w:ascii="微软雅黑" w:eastAsia="微软雅黑" w:hAnsi="微软雅黑" w:cs="微软雅黑" w:hint="eastAsia"/>
                <w:color w:val="000000"/>
                <w:kern w:val="0"/>
                <w:szCs w:val="21"/>
              </w:rPr>
              <w:t>􀂃</w:t>
            </w:r>
            <w:r w:rsidRPr="008B345F">
              <w:rPr>
                <w:rFonts w:ascii="微软雅黑" w:eastAsia="微软雅黑" w:hAnsi="微软雅黑" w:cs="Wingdings"/>
                <w:color w:val="000000"/>
                <w:kern w:val="0"/>
                <w:szCs w:val="21"/>
              </w:rPr>
              <w:t></w:t>
            </w:r>
            <w:r w:rsidR="001F653B" w:rsidRPr="008B345F">
              <w:rPr>
                <w:rFonts w:ascii="微软雅黑" w:eastAsia="微软雅黑" w:hAnsi="微软雅黑" w:cs="Arial" w:hint="eastAsia"/>
                <w:color w:val="000000"/>
                <w:kern w:val="0"/>
                <w:szCs w:val="21"/>
              </w:rPr>
              <w:t>O</w:t>
            </w:r>
            <w:r w:rsidR="006B28B1" w:rsidRPr="008B345F">
              <w:rPr>
                <w:rFonts w:ascii="微软雅黑" w:eastAsia="微软雅黑" w:hAnsi="微软雅黑" w:cs="Arial" w:hint="eastAsia"/>
                <w:kern w:val="0"/>
              </w:rPr>
              <w:t>mni</w:t>
            </w:r>
            <w:r w:rsidRPr="008B345F">
              <w:rPr>
                <w:rFonts w:ascii="微软雅黑" w:eastAsia="微软雅黑" w:hAnsi="微软雅黑" w:cs="Arial"/>
                <w:color w:val="000000"/>
                <w:kern w:val="0"/>
                <w:szCs w:val="21"/>
              </w:rPr>
              <w:t>M</w:t>
            </w:r>
            <w:r w:rsidR="006B28B1" w:rsidRPr="008B345F">
              <w:rPr>
                <w:rFonts w:ascii="微软雅黑" w:eastAsia="微软雅黑" w:hAnsi="微软雅黑" w:cs="Arial" w:hint="eastAsia"/>
                <w:color w:val="000000"/>
                <w:kern w:val="0"/>
                <w:szCs w:val="21"/>
              </w:rPr>
              <w:t>r</w:t>
            </w:r>
            <w:r w:rsidR="001F653B" w:rsidRPr="008B345F">
              <w:rPr>
                <w:rFonts w:ascii="微软雅黑" w:eastAsia="微软雅黑" w:hAnsi="微软雅黑" w:cs="Arial"/>
                <w:color w:val="000000"/>
                <w:kern w:val="0"/>
                <w:szCs w:val="21"/>
              </w:rPr>
              <w:t>mni</w:t>
            </w:r>
            <w:r w:rsidRPr="008B345F">
              <w:rPr>
                <w:rFonts w:ascii="微软雅黑" w:eastAsia="微软雅黑" w:hAnsi="微软雅黑" w:cs="Arial"/>
                <w:color w:val="000000"/>
                <w:kern w:val="0"/>
                <w:szCs w:val="21"/>
              </w:rPr>
              <w:t>ro</w:t>
            </w:r>
          </w:p>
          <w:p w:rsidR="00B1268E" w:rsidRPr="008B345F" w:rsidRDefault="00093A53" w:rsidP="00103104">
            <w:pPr>
              <w:widowControl/>
              <w:autoSpaceDE w:val="0"/>
              <w:autoSpaceDN w:val="0"/>
              <w:adjustRightInd w:val="0"/>
              <w:spacing w:after="156" w:line="360" w:lineRule="auto"/>
              <w:jc w:val="left"/>
              <w:rPr>
                <w:rFonts w:ascii="微软雅黑" w:eastAsia="微软雅黑" w:hAnsi="微软雅黑" w:cs="Arial"/>
                <w:color w:val="000000"/>
                <w:kern w:val="0"/>
                <w:szCs w:val="21"/>
              </w:rPr>
            </w:pPr>
            <w:r w:rsidRPr="008B345F">
              <w:rPr>
                <w:rFonts w:ascii="微软雅黑" w:eastAsia="微软雅黑" w:hAnsi="微软雅黑" w:cs="微软雅黑" w:hint="eastAsia"/>
                <w:color w:val="000000"/>
                <w:kern w:val="0"/>
                <w:szCs w:val="21"/>
              </w:rPr>
              <w:t>􀂃</w:t>
            </w:r>
            <w:r w:rsidRPr="008B345F">
              <w:rPr>
                <w:rFonts w:ascii="微软雅黑" w:eastAsia="微软雅黑" w:hAnsi="微软雅黑" w:cs="Wingdings"/>
                <w:color w:val="000000"/>
                <w:kern w:val="0"/>
                <w:szCs w:val="21"/>
              </w:rPr>
              <w:t></w:t>
            </w:r>
            <w:r w:rsidRPr="008B345F">
              <w:rPr>
                <w:rFonts w:ascii="微软雅黑" w:eastAsia="微软雅黑" w:hAnsi="微软雅黑" w:cs="Arial"/>
                <w:color w:val="000000"/>
                <w:kern w:val="0"/>
                <w:szCs w:val="21"/>
              </w:rPr>
              <w:t xml:space="preserve">NDMP </w:t>
            </w:r>
          </w:p>
        </w:tc>
      </w:tr>
    </w:tbl>
    <w:p w:rsidR="00093A53" w:rsidRPr="008B345F" w:rsidRDefault="00093A53" w:rsidP="008B345F">
      <w:pPr>
        <w:pStyle w:val="ad"/>
        <w:spacing w:after="156"/>
        <w:rPr>
          <w:rStyle w:val="unnamed11"/>
          <w:rFonts w:ascii="微软雅黑" w:eastAsia="微软雅黑" w:hAnsi="微软雅黑"/>
          <w:b/>
          <w:sz w:val="21"/>
          <w:szCs w:val="21"/>
        </w:rPr>
      </w:pPr>
      <w:r w:rsidRPr="008B345F">
        <w:rPr>
          <w:rStyle w:val="unnamed11"/>
          <w:rFonts w:ascii="微软雅黑" w:eastAsia="微软雅黑" w:hAnsi="微软雅黑" w:hint="eastAsia"/>
          <w:b/>
          <w:sz w:val="21"/>
          <w:szCs w:val="21"/>
        </w:rPr>
        <w:t>Cache策略</w:t>
      </w:r>
    </w:p>
    <w:p w:rsidR="00093A53" w:rsidRPr="008B345F" w:rsidRDefault="00093A53" w:rsidP="00103104">
      <w:pPr>
        <w:pStyle w:val="ad"/>
        <w:spacing w:after="156"/>
        <w:rPr>
          <w:rStyle w:val="unnamed11"/>
          <w:rFonts w:ascii="微软雅黑" w:eastAsia="微软雅黑" w:hAnsi="微软雅黑"/>
          <w:sz w:val="21"/>
          <w:szCs w:val="21"/>
        </w:rPr>
      </w:pPr>
      <w:r w:rsidRPr="008B345F">
        <w:rPr>
          <w:rStyle w:val="unnamed11"/>
          <w:rFonts w:ascii="微软雅黑" w:eastAsia="微软雅黑" w:hAnsi="微软雅黑" w:hint="eastAsia"/>
          <w:sz w:val="21"/>
          <w:szCs w:val="21"/>
        </w:rPr>
        <w:t>与其他系统相似，</w:t>
      </w:r>
      <w:r w:rsidR="00081A15">
        <w:rPr>
          <w:rStyle w:val="unnamed11"/>
          <w:rFonts w:ascii="微软雅黑" w:eastAsia="微软雅黑" w:hAnsi="微软雅黑"/>
          <w:sz w:val="21"/>
          <w:szCs w:val="21"/>
        </w:rPr>
        <w:t>MK</w:t>
      </w:r>
      <w:r w:rsidR="00D109C0" w:rsidRPr="008B345F">
        <w:rPr>
          <w:rStyle w:val="unnamed11"/>
          <w:rFonts w:ascii="微软雅黑" w:eastAsia="微软雅黑" w:hAnsi="微软雅黑"/>
          <w:sz w:val="21"/>
          <w:szCs w:val="21"/>
        </w:rPr>
        <w:t>7000</w:t>
      </w:r>
      <w:r w:rsidRPr="008B345F">
        <w:rPr>
          <w:rStyle w:val="unnamed11"/>
          <w:rFonts w:ascii="微软雅黑" w:eastAsia="微软雅黑" w:hAnsi="微软雅黑"/>
          <w:sz w:val="21"/>
          <w:szCs w:val="21"/>
        </w:rPr>
        <w:t>存储系统</w:t>
      </w:r>
      <w:r w:rsidRPr="008B345F">
        <w:rPr>
          <w:rStyle w:val="unnamed11"/>
          <w:rFonts w:ascii="微软雅黑" w:eastAsia="微软雅黑" w:hAnsi="微软雅黑" w:hint="eastAsia"/>
          <w:sz w:val="21"/>
          <w:szCs w:val="21"/>
        </w:rPr>
        <w:t>同样使用Cache缓存数据，用于数据的快速访问。正常情况下，当Cache已经满并且需要空间来缓存新数据的时候，</w:t>
      </w:r>
      <w:r w:rsidR="00081A15">
        <w:rPr>
          <w:rStyle w:val="unnamed11"/>
          <w:rFonts w:ascii="微软雅黑" w:eastAsia="微软雅黑" w:hAnsi="微软雅黑" w:hint="eastAsia"/>
          <w:sz w:val="21"/>
          <w:szCs w:val="21"/>
        </w:rPr>
        <w:t>MK</w:t>
      </w:r>
      <w:r w:rsidR="00D109C0" w:rsidRPr="008B345F">
        <w:rPr>
          <w:rStyle w:val="unnamed11"/>
          <w:rFonts w:ascii="微软雅黑" w:eastAsia="微软雅黑" w:hAnsi="微软雅黑" w:hint="eastAsia"/>
          <w:sz w:val="21"/>
          <w:szCs w:val="21"/>
        </w:rPr>
        <w:t>7000</w:t>
      </w:r>
      <w:r w:rsidRPr="008B345F">
        <w:rPr>
          <w:rStyle w:val="unnamed11"/>
          <w:rFonts w:ascii="微软雅黑" w:eastAsia="微软雅黑" w:hAnsi="微软雅黑" w:hint="eastAsia"/>
          <w:sz w:val="21"/>
          <w:szCs w:val="21"/>
        </w:rPr>
        <w:t>存储系统使用一个改进的最近最少使用（least-recently-used）的Cache算法来决定哪些数据需要被清除出Cache以腾出空间。</w:t>
      </w:r>
    </w:p>
    <w:p w:rsidR="00093A53" w:rsidRPr="008B345F" w:rsidRDefault="006B28B1" w:rsidP="00103104">
      <w:pPr>
        <w:pStyle w:val="ad"/>
        <w:spacing w:after="156"/>
        <w:rPr>
          <w:rStyle w:val="unnamed11"/>
          <w:rFonts w:ascii="微软雅黑" w:eastAsia="微软雅黑" w:hAnsi="微软雅黑"/>
          <w:sz w:val="21"/>
          <w:szCs w:val="21"/>
        </w:rPr>
      </w:pPr>
      <w:r w:rsidRPr="008B345F">
        <w:rPr>
          <w:rStyle w:val="unnamed11"/>
          <w:rFonts w:ascii="微软雅黑" w:eastAsia="微软雅黑" w:hAnsi="微软雅黑"/>
          <w:sz w:val="21"/>
          <w:szCs w:val="21"/>
        </w:rPr>
        <w:lastRenderedPageBreak/>
        <w:t>OmniShare</w:t>
      </w:r>
      <w:r w:rsidR="00093A53" w:rsidRPr="008B345F">
        <w:rPr>
          <w:rStyle w:val="unnamed11"/>
          <w:rFonts w:ascii="微软雅黑" w:eastAsia="微软雅黑" w:hAnsi="微软雅黑" w:hint="eastAsia"/>
          <w:sz w:val="21"/>
          <w:szCs w:val="21"/>
        </w:rPr>
        <w:t>能够改变这种缺省的Cache</w:t>
      </w:r>
      <w:r w:rsidR="00985C38">
        <w:rPr>
          <w:rStyle w:val="unnamed11"/>
          <w:rFonts w:ascii="微软雅黑" w:eastAsia="微软雅黑" w:hAnsi="微软雅黑" w:hint="eastAsia"/>
          <w:sz w:val="21"/>
          <w:szCs w:val="21"/>
        </w:rPr>
        <w:t>策略；</w:t>
      </w:r>
      <w:r w:rsidR="00093A53" w:rsidRPr="008B345F">
        <w:rPr>
          <w:rStyle w:val="unnamed11"/>
          <w:rFonts w:ascii="微软雅黑" w:eastAsia="微软雅黑" w:hAnsi="微软雅黑" w:hint="eastAsia"/>
          <w:sz w:val="21"/>
          <w:szCs w:val="21"/>
        </w:rPr>
        <w:t>通过配置，</w:t>
      </w:r>
      <w:r w:rsidRPr="008B345F">
        <w:rPr>
          <w:rStyle w:val="unnamed11"/>
          <w:rFonts w:ascii="微软雅黑" w:eastAsia="微软雅黑" w:hAnsi="微软雅黑" w:hint="eastAsia"/>
          <w:sz w:val="21"/>
          <w:szCs w:val="21"/>
        </w:rPr>
        <w:t>OmniShare</w:t>
      </w:r>
      <w:r w:rsidR="00093A53" w:rsidRPr="008B345F">
        <w:rPr>
          <w:rStyle w:val="unnamed11"/>
          <w:rFonts w:ascii="微软雅黑" w:eastAsia="微软雅黑" w:hAnsi="微软雅黑" w:hint="eastAsia"/>
          <w:sz w:val="21"/>
          <w:szCs w:val="21"/>
        </w:rPr>
        <w:t>可以决定哪些数据需要保持在Cache中，而哪些数据空间可以被重用。</w:t>
      </w:r>
    </w:p>
    <w:p w:rsidR="00093A53" w:rsidRPr="008B345F" w:rsidRDefault="006B28B1" w:rsidP="00103104">
      <w:pPr>
        <w:pStyle w:val="ad"/>
        <w:spacing w:after="156"/>
        <w:rPr>
          <w:rStyle w:val="unnamed11"/>
          <w:rFonts w:ascii="微软雅黑" w:eastAsia="微软雅黑" w:hAnsi="微软雅黑"/>
          <w:sz w:val="21"/>
          <w:szCs w:val="21"/>
        </w:rPr>
      </w:pPr>
      <w:r w:rsidRPr="008B345F">
        <w:rPr>
          <w:rStyle w:val="unnamed11"/>
          <w:rFonts w:ascii="微软雅黑" w:eastAsia="微软雅黑" w:hAnsi="微软雅黑"/>
          <w:sz w:val="21"/>
          <w:szCs w:val="21"/>
        </w:rPr>
        <w:t>OmniShare</w:t>
      </w:r>
      <w:r w:rsidR="00093A53" w:rsidRPr="008B345F">
        <w:rPr>
          <w:rStyle w:val="unnamed11"/>
          <w:rFonts w:ascii="微软雅黑" w:eastAsia="微软雅黑" w:hAnsi="微软雅黑" w:hint="eastAsia"/>
          <w:sz w:val="21"/>
          <w:szCs w:val="21"/>
        </w:rPr>
        <w:t>cache策略，如果依据应用负载正确配置，可以显著增强系统的负载，这种Cache策略是按每数据卷来配置的。</w:t>
      </w:r>
    </w:p>
    <w:p w:rsidR="00093A53" w:rsidRPr="008B345F" w:rsidRDefault="00093A53" w:rsidP="00103104">
      <w:pPr>
        <w:pStyle w:val="ad"/>
        <w:spacing w:after="156"/>
        <w:ind w:firstLineChars="0" w:firstLine="0"/>
        <w:rPr>
          <w:rStyle w:val="unnamed11"/>
          <w:rFonts w:ascii="微软雅黑" w:eastAsia="微软雅黑" w:hAnsi="微软雅黑"/>
          <w:b/>
          <w:sz w:val="24"/>
          <w:szCs w:val="24"/>
        </w:rPr>
      </w:pPr>
      <w:r w:rsidRPr="008B345F">
        <w:rPr>
          <w:rStyle w:val="unnamed11"/>
          <w:rFonts w:ascii="微软雅黑" w:eastAsia="微软雅黑" w:hAnsi="微软雅黑" w:hint="eastAsia"/>
          <w:b/>
          <w:sz w:val="24"/>
          <w:szCs w:val="24"/>
        </w:rPr>
        <w:t>操作方式</w:t>
      </w:r>
    </w:p>
    <w:p w:rsidR="00093A53" w:rsidRPr="008B345F" w:rsidRDefault="006B28B1" w:rsidP="00103104">
      <w:pPr>
        <w:pStyle w:val="ad"/>
        <w:spacing w:after="156"/>
        <w:rPr>
          <w:rStyle w:val="unnamed11"/>
          <w:rFonts w:ascii="微软雅黑" w:eastAsia="微软雅黑" w:hAnsi="微软雅黑"/>
          <w:sz w:val="21"/>
          <w:szCs w:val="21"/>
        </w:rPr>
      </w:pPr>
      <w:r w:rsidRPr="008B345F">
        <w:rPr>
          <w:rStyle w:val="unnamed11"/>
          <w:rFonts w:ascii="微软雅黑" w:eastAsia="微软雅黑" w:hAnsi="微软雅黑"/>
          <w:sz w:val="21"/>
          <w:szCs w:val="21"/>
        </w:rPr>
        <w:t>OmniShare</w:t>
      </w:r>
      <w:r w:rsidR="00093A53" w:rsidRPr="008B345F">
        <w:rPr>
          <w:rStyle w:val="unnamed11"/>
          <w:rFonts w:ascii="微软雅黑" w:eastAsia="微软雅黑" w:hAnsi="微软雅黑" w:hint="eastAsia"/>
          <w:sz w:val="21"/>
          <w:szCs w:val="21"/>
        </w:rPr>
        <w:t>有下列操作方式，</w:t>
      </w:r>
    </w:p>
    <w:p w:rsidR="00093A53" w:rsidRPr="008B345F" w:rsidRDefault="00093A53" w:rsidP="00103104">
      <w:pPr>
        <w:pStyle w:val="ad"/>
        <w:spacing w:after="156"/>
        <w:rPr>
          <w:rStyle w:val="unnamed11"/>
          <w:rFonts w:ascii="微软雅黑" w:eastAsia="微软雅黑" w:hAnsi="微软雅黑"/>
          <w:sz w:val="21"/>
          <w:szCs w:val="21"/>
        </w:rPr>
      </w:pPr>
      <w:r w:rsidRPr="008B345F">
        <w:rPr>
          <w:rStyle w:val="unnamed11"/>
          <w:rFonts w:ascii="微软雅黑" w:eastAsia="微软雅黑" w:hAnsi="微软雅黑"/>
          <w:sz w:val="21"/>
          <w:szCs w:val="21"/>
        </w:rPr>
        <w:t xml:space="preserve">1. </w:t>
      </w:r>
      <w:r w:rsidR="006B28B1" w:rsidRPr="008B345F">
        <w:rPr>
          <w:rStyle w:val="unnamed11"/>
          <w:rFonts w:ascii="微软雅黑" w:eastAsia="微软雅黑" w:hAnsi="微软雅黑"/>
          <w:sz w:val="21"/>
          <w:szCs w:val="21"/>
        </w:rPr>
        <w:t>OmniShare</w:t>
      </w:r>
      <w:r w:rsidRPr="008B345F">
        <w:rPr>
          <w:rStyle w:val="unnamed11"/>
          <w:rFonts w:ascii="微软雅黑" w:eastAsia="微软雅黑" w:hAnsi="微软雅黑" w:hint="eastAsia"/>
          <w:sz w:val="21"/>
          <w:szCs w:val="21"/>
        </w:rPr>
        <w:t>服务停止或未运行</w:t>
      </w:r>
    </w:p>
    <w:p w:rsidR="00093A53" w:rsidRPr="008B345F" w:rsidRDefault="00093A53" w:rsidP="00103104">
      <w:pPr>
        <w:pStyle w:val="ad"/>
        <w:spacing w:after="156"/>
        <w:rPr>
          <w:rStyle w:val="unnamed11"/>
          <w:rFonts w:ascii="微软雅黑" w:eastAsia="微软雅黑" w:hAnsi="微软雅黑"/>
          <w:sz w:val="21"/>
          <w:szCs w:val="21"/>
        </w:rPr>
      </w:pPr>
      <w:r w:rsidRPr="008B345F">
        <w:rPr>
          <w:rStyle w:val="unnamed11"/>
          <w:rFonts w:ascii="微软雅黑" w:eastAsia="微软雅黑" w:hAnsi="微软雅黑" w:hint="eastAsia"/>
          <w:sz w:val="21"/>
          <w:szCs w:val="21"/>
        </w:rPr>
        <w:t>缺省状态下，</w:t>
      </w:r>
      <w:r w:rsidR="006B28B1" w:rsidRPr="008B345F">
        <w:rPr>
          <w:rStyle w:val="unnamed11"/>
          <w:rFonts w:ascii="微软雅黑" w:eastAsia="微软雅黑" w:hAnsi="微软雅黑"/>
          <w:sz w:val="21"/>
          <w:szCs w:val="21"/>
        </w:rPr>
        <w:t>OmniShare</w:t>
      </w:r>
      <w:r w:rsidRPr="008B345F">
        <w:rPr>
          <w:rStyle w:val="unnamed11"/>
          <w:rFonts w:ascii="微软雅黑" w:eastAsia="微软雅黑" w:hAnsi="微软雅黑" w:hint="eastAsia"/>
          <w:sz w:val="21"/>
          <w:szCs w:val="21"/>
        </w:rPr>
        <w:t>服务未运行。系统行为没有任何改变。</w:t>
      </w:r>
    </w:p>
    <w:p w:rsidR="00093A53" w:rsidRPr="008B345F" w:rsidRDefault="00093A53" w:rsidP="00103104">
      <w:pPr>
        <w:pStyle w:val="ad"/>
        <w:spacing w:after="156"/>
        <w:rPr>
          <w:rStyle w:val="unnamed11"/>
          <w:rFonts w:ascii="微软雅黑" w:eastAsia="微软雅黑" w:hAnsi="微软雅黑"/>
          <w:sz w:val="21"/>
          <w:szCs w:val="21"/>
        </w:rPr>
      </w:pPr>
      <w:r w:rsidRPr="008B345F">
        <w:rPr>
          <w:rStyle w:val="unnamed11"/>
          <w:rFonts w:ascii="微软雅黑" w:eastAsia="微软雅黑" w:hAnsi="微软雅黑"/>
          <w:sz w:val="21"/>
          <w:szCs w:val="21"/>
        </w:rPr>
        <w:t xml:space="preserve">2. </w:t>
      </w:r>
      <w:r w:rsidR="006B28B1" w:rsidRPr="008B345F">
        <w:rPr>
          <w:rStyle w:val="unnamed11"/>
          <w:rFonts w:ascii="微软雅黑" w:eastAsia="微软雅黑" w:hAnsi="微软雅黑"/>
          <w:sz w:val="21"/>
          <w:szCs w:val="21"/>
        </w:rPr>
        <w:t>OmniShare</w:t>
      </w:r>
      <w:r w:rsidRPr="008B345F">
        <w:rPr>
          <w:rStyle w:val="unnamed11"/>
          <w:rFonts w:ascii="微软雅黑" w:eastAsia="微软雅黑" w:hAnsi="微软雅黑" w:hint="eastAsia"/>
          <w:sz w:val="21"/>
          <w:szCs w:val="21"/>
        </w:rPr>
        <w:t>服务启动，没有为任何数据卷设置优先级策略。</w:t>
      </w:r>
    </w:p>
    <w:p w:rsidR="00093A53" w:rsidRPr="008B345F" w:rsidRDefault="00093A53" w:rsidP="00103104">
      <w:pPr>
        <w:pStyle w:val="ad"/>
        <w:spacing w:after="156"/>
        <w:rPr>
          <w:rStyle w:val="unnamed11"/>
          <w:rFonts w:ascii="微软雅黑" w:eastAsia="微软雅黑" w:hAnsi="微软雅黑"/>
          <w:sz w:val="21"/>
          <w:szCs w:val="21"/>
        </w:rPr>
      </w:pPr>
      <w:r w:rsidRPr="008B345F">
        <w:rPr>
          <w:rStyle w:val="unnamed11"/>
          <w:rFonts w:ascii="微软雅黑" w:eastAsia="微软雅黑" w:hAnsi="微软雅黑" w:hint="eastAsia"/>
          <w:sz w:val="21"/>
          <w:szCs w:val="21"/>
        </w:rPr>
        <w:t>当</w:t>
      </w:r>
      <w:r w:rsidR="006B28B1" w:rsidRPr="008B345F">
        <w:rPr>
          <w:rStyle w:val="unnamed11"/>
          <w:rFonts w:ascii="微软雅黑" w:eastAsia="微软雅黑" w:hAnsi="微软雅黑"/>
          <w:sz w:val="21"/>
          <w:szCs w:val="21"/>
        </w:rPr>
        <w:t>OmniShare</w:t>
      </w:r>
      <w:r w:rsidRPr="008B345F">
        <w:rPr>
          <w:rStyle w:val="unnamed11"/>
          <w:rFonts w:ascii="微软雅黑" w:eastAsia="微软雅黑" w:hAnsi="微软雅黑" w:hint="eastAsia"/>
          <w:sz w:val="21"/>
          <w:szCs w:val="21"/>
        </w:rPr>
        <w:t>服务启动运行时，</w:t>
      </w:r>
      <w:r w:rsidR="006B28B1" w:rsidRPr="008B345F">
        <w:rPr>
          <w:rStyle w:val="unnamed11"/>
          <w:rFonts w:ascii="微软雅黑" w:eastAsia="微软雅黑" w:hAnsi="微软雅黑"/>
          <w:sz w:val="21"/>
          <w:szCs w:val="21"/>
        </w:rPr>
        <w:t>OmniShare</w:t>
      </w:r>
      <w:r w:rsidRPr="008B345F">
        <w:rPr>
          <w:rStyle w:val="unnamed11"/>
          <w:rFonts w:ascii="微软雅黑" w:eastAsia="微软雅黑" w:hAnsi="微软雅黑" w:hint="eastAsia"/>
          <w:sz w:val="21"/>
          <w:szCs w:val="21"/>
        </w:rPr>
        <w:t>为每个数据卷提供相同的优先级，用户操作与系统操作也具有相同的优先级，</w:t>
      </w:r>
      <w:r w:rsidR="006B28B1" w:rsidRPr="008B345F">
        <w:rPr>
          <w:rStyle w:val="unnamed11"/>
          <w:rFonts w:ascii="微软雅黑" w:eastAsia="微软雅黑" w:hAnsi="微软雅黑"/>
          <w:sz w:val="21"/>
          <w:szCs w:val="21"/>
        </w:rPr>
        <w:t>OmniShare</w:t>
      </w:r>
      <w:r w:rsidRPr="008B345F">
        <w:rPr>
          <w:rStyle w:val="unnamed11"/>
          <w:rFonts w:ascii="微软雅黑" w:eastAsia="微软雅黑" w:hAnsi="微软雅黑" w:hint="eastAsia"/>
          <w:sz w:val="21"/>
          <w:szCs w:val="21"/>
        </w:rPr>
        <w:t>仍然使用缺省的Cache策略。</w:t>
      </w:r>
    </w:p>
    <w:p w:rsidR="00093A53" w:rsidRPr="008B345F" w:rsidRDefault="00093A53" w:rsidP="00103104">
      <w:pPr>
        <w:pStyle w:val="ad"/>
        <w:spacing w:after="156"/>
        <w:rPr>
          <w:rStyle w:val="unnamed11"/>
          <w:rFonts w:ascii="微软雅黑" w:eastAsia="微软雅黑" w:hAnsi="微软雅黑"/>
          <w:sz w:val="21"/>
          <w:szCs w:val="21"/>
        </w:rPr>
      </w:pPr>
      <w:r w:rsidRPr="008B345F">
        <w:rPr>
          <w:rStyle w:val="unnamed11"/>
          <w:rFonts w:ascii="微软雅黑" w:eastAsia="微软雅黑" w:hAnsi="微软雅黑"/>
          <w:sz w:val="21"/>
          <w:szCs w:val="21"/>
        </w:rPr>
        <w:t xml:space="preserve">3. </w:t>
      </w:r>
      <w:r w:rsidR="006B28B1" w:rsidRPr="008B345F">
        <w:rPr>
          <w:rStyle w:val="unnamed11"/>
          <w:rFonts w:ascii="微软雅黑" w:eastAsia="微软雅黑" w:hAnsi="微软雅黑"/>
          <w:sz w:val="21"/>
          <w:szCs w:val="21"/>
        </w:rPr>
        <w:t>OmniShare</w:t>
      </w:r>
      <w:r w:rsidRPr="008B345F">
        <w:rPr>
          <w:rStyle w:val="unnamed11"/>
          <w:rFonts w:ascii="微软雅黑" w:eastAsia="微软雅黑" w:hAnsi="微软雅黑" w:hint="eastAsia"/>
          <w:sz w:val="21"/>
          <w:szCs w:val="21"/>
        </w:rPr>
        <w:t>服务启动，并且有为数据卷设置优先级策略。</w:t>
      </w:r>
    </w:p>
    <w:p w:rsidR="00093A53" w:rsidRPr="008B345F" w:rsidRDefault="00093A53" w:rsidP="00103104">
      <w:pPr>
        <w:pStyle w:val="ad"/>
        <w:spacing w:after="156"/>
        <w:rPr>
          <w:rStyle w:val="unnamed11"/>
          <w:rFonts w:ascii="微软雅黑" w:eastAsia="微软雅黑" w:hAnsi="微软雅黑"/>
          <w:sz w:val="21"/>
          <w:szCs w:val="21"/>
        </w:rPr>
      </w:pPr>
      <w:r w:rsidRPr="008B345F">
        <w:rPr>
          <w:rStyle w:val="unnamed11"/>
          <w:rFonts w:ascii="微软雅黑" w:eastAsia="微软雅黑" w:hAnsi="微软雅黑" w:hint="eastAsia"/>
          <w:sz w:val="21"/>
          <w:szCs w:val="21"/>
        </w:rPr>
        <w:t>当</w:t>
      </w:r>
      <w:r w:rsidR="006B28B1" w:rsidRPr="008B345F">
        <w:rPr>
          <w:rStyle w:val="unnamed11"/>
          <w:rFonts w:ascii="微软雅黑" w:eastAsia="微软雅黑" w:hAnsi="微软雅黑" w:hint="eastAsia"/>
          <w:sz w:val="21"/>
          <w:szCs w:val="21"/>
        </w:rPr>
        <w:t>OmniShare</w:t>
      </w:r>
      <w:r w:rsidRPr="008B345F">
        <w:rPr>
          <w:rStyle w:val="unnamed11"/>
          <w:rFonts w:ascii="微软雅黑" w:eastAsia="微软雅黑" w:hAnsi="微软雅黑" w:hint="eastAsia"/>
          <w:sz w:val="21"/>
          <w:szCs w:val="21"/>
        </w:rPr>
        <w:t>服务启动运行，并且有为数据卷设置优先级策略，</w:t>
      </w:r>
      <w:r w:rsidR="006B28B1" w:rsidRPr="008B345F">
        <w:rPr>
          <w:rStyle w:val="unnamed11"/>
          <w:rFonts w:ascii="微软雅黑" w:eastAsia="微软雅黑" w:hAnsi="微软雅黑" w:hint="eastAsia"/>
          <w:sz w:val="21"/>
          <w:szCs w:val="21"/>
        </w:rPr>
        <w:t>OmniShare</w:t>
      </w:r>
      <w:r w:rsidRPr="008B345F">
        <w:rPr>
          <w:rStyle w:val="unnamed11"/>
          <w:rFonts w:ascii="微软雅黑" w:eastAsia="微软雅黑" w:hAnsi="微软雅黑" w:hint="eastAsia"/>
          <w:sz w:val="21"/>
          <w:szCs w:val="21"/>
        </w:rPr>
        <w:t>会依据这些优先级策略对读写IO依据优先级顺序进行处理，并且根据设置改变Cache策略。</w:t>
      </w:r>
    </w:p>
    <w:p w:rsidR="00093A53" w:rsidRPr="008B345F" w:rsidRDefault="006B28B1" w:rsidP="008B345F">
      <w:pPr>
        <w:pStyle w:val="ad"/>
        <w:spacing w:after="156"/>
        <w:rPr>
          <w:rStyle w:val="unnamed11"/>
          <w:rFonts w:ascii="微软雅黑" w:eastAsia="微软雅黑" w:hAnsi="微软雅黑"/>
          <w:b/>
          <w:sz w:val="21"/>
          <w:szCs w:val="21"/>
        </w:rPr>
      </w:pPr>
      <w:r w:rsidRPr="008B345F">
        <w:rPr>
          <w:rStyle w:val="unnamed11"/>
          <w:rFonts w:ascii="微软雅黑" w:eastAsia="微软雅黑" w:hAnsi="微软雅黑"/>
          <w:b/>
          <w:sz w:val="21"/>
          <w:szCs w:val="21"/>
        </w:rPr>
        <w:t>OmniShare</w:t>
      </w:r>
      <w:r w:rsidR="00093A53" w:rsidRPr="008B345F">
        <w:rPr>
          <w:rStyle w:val="unnamed11"/>
          <w:rFonts w:ascii="微软雅黑" w:eastAsia="微软雅黑" w:hAnsi="微软雅黑" w:hint="eastAsia"/>
          <w:b/>
          <w:sz w:val="21"/>
          <w:szCs w:val="21"/>
        </w:rPr>
        <w:t>与系统资源</w:t>
      </w:r>
    </w:p>
    <w:p w:rsidR="00093A53" w:rsidRPr="008B345F" w:rsidRDefault="006B28B1" w:rsidP="00103104">
      <w:pPr>
        <w:pStyle w:val="ad"/>
        <w:spacing w:after="156"/>
        <w:rPr>
          <w:rStyle w:val="unnamed11"/>
          <w:rFonts w:ascii="微软雅黑" w:eastAsia="微软雅黑" w:hAnsi="微软雅黑"/>
          <w:sz w:val="21"/>
          <w:szCs w:val="21"/>
        </w:rPr>
      </w:pPr>
      <w:r w:rsidRPr="008B345F">
        <w:rPr>
          <w:rStyle w:val="unnamed11"/>
          <w:rFonts w:ascii="微软雅黑" w:eastAsia="微软雅黑" w:hAnsi="微软雅黑"/>
          <w:sz w:val="21"/>
          <w:szCs w:val="21"/>
        </w:rPr>
        <w:t>OmniShare</w:t>
      </w:r>
      <w:r w:rsidR="00093A53" w:rsidRPr="008B345F">
        <w:rPr>
          <w:rStyle w:val="unnamed11"/>
          <w:rFonts w:ascii="微软雅黑" w:eastAsia="微软雅黑" w:hAnsi="微软雅黑" w:hint="eastAsia"/>
          <w:sz w:val="21"/>
          <w:szCs w:val="21"/>
        </w:rPr>
        <w:t>依据数据卷优先级设置与Cache策略自动调配系统资源的使用，系统管理员不再需要做其他配置来管理</w:t>
      </w:r>
      <w:r w:rsidRPr="008B345F">
        <w:rPr>
          <w:rStyle w:val="unnamed11"/>
          <w:rFonts w:ascii="微软雅黑" w:eastAsia="微软雅黑" w:hAnsi="微软雅黑" w:hint="eastAsia"/>
          <w:sz w:val="21"/>
          <w:szCs w:val="21"/>
        </w:rPr>
        <w:t>OmniShare</w:t>
      </w:r>
      <w:r w:rsidR="00093A53" w:rsidRPr="008B345F">
        <w:rPr>
          <w:rStyle w:val="unnamed11"/>
          <w:rFonts w:ascii="微软雅黑" w:eastAsia="微软雅黑" w:hAnsi="微软雅黑" w:hint="eastAsia"/>
          <w:sz w:val="21"/>
          <w:szCs w:val="21"/>
        </w:rPr>
        <w:t>所调配的系统资源。</w:t>
      </w:r>
      <w:r w:rsidRPr="008B345F">
        <w:rPr>
          <w:rStyle w:val="unnamed11"/>
          <w:rFonts w:ascii="微软雅黑" w:eastAsia="微软雅黑" w:hAnsi="微软雅黑" w:hint="eastAsia"/>
          <w:sz w:val="21"/>
          <w:szCs w:val="21"/>
        </w:rPr>
        <w:t>OmniShare</w:t>
      </w:r>
      <w:r w:rsidR="00093A53" w:rsidRPr="008B345F">
        <w:rPr>
          <w:rStyle w:val="unnamed11"/>
          <w:rFonts w:ascii="微软雅黑" w:eastAsia="微软雅黑" w:hAnsi="微软雅黑" w:hint="eastAsia"/>
          <w:sz w:val="21"/>
          <w:szCs w:val="21"/>
        </w:rPr>
        <w:t>依据优先级设置来调整系统资源，使其优先服务于高级别的应用，但是并不确保系统资源的绝对可用性，因此，这是Cos(Class of Service)服务，而不是Qos(Quality of Service)服务。</w:t>
      </w:r>
    </w:p>
    <w:p w:rsidR="00093A53" w:rsidRPr="008B345F" w:rsidRDefault="006B28B1" w:rsidP="008B345F">
      <w:pPr>
        <w:pStyle w:val="ad"/>
        <w:spacing w:after="156"/>
        <w:rPr>
          <w:rStyle w:val="unnamed11"/>
          <w:rFonts w:ascii="微软雅黑" w:eastAsia="微软雅黑" w:hAnsi="微软雅黑"/>
          <w:b/>
          <w:sz w:val="21"/>
          <w:szCs w:val="21"/>
        </w:rPr>
      </w:pPr>
      <w:r w:rsidRPr="008B345F">
        <w:rPr>
          <w:rStyle w:val="unnamed11"/>
          <w:rFonts w:ascii="微软雅黑" w:eastAsia="微软雅黑" w:hAnsi="微软雅黑" w:hint="eastAsia"/>
          <w:b/>
          <w:sz w:val="21"/>
          <w:szCs w:val="21"/>
        </w:rPr>
        <w:lastRenderedPageBreak/>
        <w:t>OmniShare</w:t>
      </w:r>
      <w:r w:rsidR="00093A53" w:rsidRPr="008B345F">
        <w:rPr>
          <w:rStyle w:val="unnamed11"/>
          <w:rFonts w:ascii="微软雅黑" w:eastAsia="微软雅黑" w:hAnsi="微软雅黑" w:hint="eastAsia"/>
          <w:b/>
          <w:sz w:val="21"/>
          <w:szCs w:val="21"/>
        </w:rPr>
        <w:t>操作示例</w:t>
      </w:r>
    </w:p>
    <w:p w:rsidR="00093A53" w:rsidRPr="008B345F" w:rsidRDefault="00093A53" w:rsidP="00103104">
      <w:pPr>
        <w:pStyle w:val="ad"/>
        <w:spacing w:after="156"/>
        <w:rPr>
          <w:rStyle w:val="unnamed11"/>
          <w:rFonts w:ascii="微软雅黑" w:eastAsia="微软雅黑" w:hAnsi="微软雅黑"/>
          <w:sz w:val="21"/>
          <w:szCs w:val="21"/>
        </w:rPr>
      </w:pPr>
      <w:r w:rsidRPr="008B345F">
        <w:rPr>
          <w:rStyle w:val="unnamed11"/>
          <w:rFonts w:ascii="微软雅黑" w:eastAsia="微软雅黑" w:hAnsi="微软雅黑" w:hint="eastAsia"/>
          <w:sz w:val="21"/>
          <w:szCs w:val="21"/>
        </w:rPr>
        <w:t>正常情况下，</w:t>
      </w:r>
      <w:r w:rsidR="006B28B1" w:rsidRPr="008B345F">
        <w:rPr>
          <w:rStyle w:val="unnamed11"/>
          <w:rFonts w:ascii="微软雅黑" w:eastAsia="微软雅黑" w:hAnsi="微软雅黑" w:hint="eastAsia"/>
          <w:sz w:val="21"/>
          <w:szCs w:val="21"/>
        </w:rPr>
        <w:t>OmniShare</w:t>
      </w:r>
      <w:r w:rsidRPr="008B345F">
        <w:rPr>
          <w:rStyle w:val="unnamed11"/>
          <w:rFonts w:ascii="微软雅黑" w:eastAsia="微软雅黑" w:hAnsi="微软雅黑" w:hint="eastAsia"/>
          <w:sz w:val="21"/>
          <w:szCs w:val="21"/>
        </w:rPr>
        <w:t>没有启动的情况下，IO操作的顺序，</w:t>
      </w:r>
      <w:r w:rsidR="001F653B" w:rsidRPr="008B345F">
        <w:rPr>
          <w:rStyle w:val="unnamed11"/>
          <w:rFonts w:ascii="微软雅黑" w:eastAsia="微软雅黑" w:hAnsi="微软雅黑" w:hint="eastAsia"/>
          <w:sz w:val="21"/>
          <w:szCs w:val="21"/>
        </w:rPr>
        <w:t>OFS</w:t>
      </w:r>
      <w:r w:rsidRPr="008B345F">
        <w:rPr>
          <w:rStyle w:val="unnamed11"/>
          <w:rFonts w:ascii="微软雅黑" w:eastAsia="微软雅黑" w:hAnsi="微软雅黑" w:hint="eastAsia"/>
          <w:sz w:val="21"/>
          <w:szCs w:val="21"/>
        </w:rPr>
        <w:t>根据IO到达的先后次序进行处理。</w:t>
      </w:r>
    </w:p>
    <w:p w:rsidR="00093A53" w:rsidRPr="008B345F" w:rsidRDefault="00093A53" w:rsidP="00103104">
      <w:pPr>
        <w:widowControl/>
        <w:autoSpaceDE w:val="0"/>
        <w:autoSpaceDN w:val="0"/>
        <w:adjustRightInd w:val="0"/>
        <w:spacing w:after="156" w:line="360" w:lineRule="auto"/>
        <w:ind w:firstLine="360"/>
        <w:jc w:val="left"/>
        <w:rPr>
          <w:rStyle w:val="unnamed11"/>
          <w:rFonts w:ascii="微软雅黑" w:eastAsia="微软雅黑" w:hAnsi="微软雅黑"/>
          <w:sz w:val="21"/>
          <w:szCs w:val="21"/>
        </w:rPr>
      </w:pPr>
      <w:r w:rsidRPr="008B345F">
        <w:rPr>
          <w:rStyle w:val="unnamed11"/>
          <w:rFonts w:ascii="微软雅黑" w:eastAsia="微软雅黑" w:hAnsi="微软雅黑" w:hint="eastAsia"/>
          <w:sz w:val="21"/>
          <w:szCs w:val="21"/>
        </w:rPr>
        <w:t>当对数据卷进行优先级设置后，</w:t>
      </w:r>
      <w:r w:rsidR="006B28B1" w:rsidRPr="008B345F">
        <w:rPr>
          <w:rStyle w:val="unnamed11"/>
          <w:rFonts w:ascii="微软雅黑" w:eastAsia="微软雅黑" w:hAnsi="微软雅黑" w:hint="eastAsia"/>
          <w:sz w:val="21"/>
          <w:szCs w:val="21"/>
        </w:rPr>
        <w:t>OmniShare</w:t>
      </w:r>
      <w:r w:rsidRPr="008B345F">
        <w:rPr>
          <w:rStyle w:val="unnamed11"/>
          <w:rFonts w:ascii="微软雅黑" w:eastAsia="微软雅黑" w:hAnsi="微软雅黑" w:hint="eastAsia"/>
          <w:sz w:val="21"/>
          <w:szCs w:val="21"/>
        </w:rPr>
        <w:t>会根据优先级设置对进入的IO进行重新排队，再将排序后的IO送到</w:t>
      </w:r>
      <w:r w:rsidR="001F653B" w:rsidRPr="008B345F">
        <w:rPr>
          <w:rStyle w:val="unnamed11"/>
          <w:rFonts w:ascii="微软雅黑" w:eastAsia="微软雅黑" w:hAnsi="微软雅黑" w:hint="eastAsia"/>
          <w:sz w:val="21"/>
          <w:szCs w:val="21"/>
        </w:rPr>
        <w:t>OFS</w:t>
      </w:r>
      <w:r w:rsidRPr="008B345F">
        <w:rPr>
          <w:rStyle w:val="unnamed11"/>
          <w:rFonts w:ascii="微软雅黑" w:eastAsia="微软雅黑" w:hAnsi="微软雅黑" w:hint="eastAsia"/>
          <w:sz w:val="21"/>
          <w:szCs w:val="21"/>
        </w:rPr>
        <w:t>进行处理，经过</w:t>
      </w:r>
      <w:r w:rsidR="006B28B1" w:rsidRPr="008B345F">
        <w:rPr>
          <w:rStyle w:val="unnamed11"/>
          <w:rFonts w:ascii="微软雅黑" w:eastAsia="微软雅黑" w:hAnsi="微软雅黑" w:hint="eastAsia"/>
          <w:sz w:val="21"/>
          <w:szCs w:val="21"/>
        </w:rPr>
        <w:t>OmniShare</w:t>
      </w:r>
      <w:r w:rsidRPr="008B345F">
        <w:rPr>
          <w:rStyle w:val="unnamed11"/>
          <w:rFonts w:ascii="微软雅黑" w:eastAsia="微软雅黑" w:hAnsi="微软雅黑" w:hint="eastAsia"/>
          <w:sz w:val="21"/>
          <w:szCs w:val="21"/>
        </w:rPr>
        <w:t>排序后的IO处理次序。</w:t>
      </w:r>
      <w:r w:rsidR="006B28B1" w:rsidRPr="008B345F">
        <w:rPr>
          <w:rStyle w:val="unnamed11"/>
          <w:rFonts w:ascii="微软雅黑" w:eastAsia="微软雅黑" w:hAnsi="微软雅黑" w:hint="eastAsia"/>
          <w:sz w:val="21"/>
          <w:szCs w:val="21"/>
        </w:rPr>
        <w:t>OmniShare</w:t>
      </w:r>
      <w:r w:rsidRPr="008B345F">
        <w:rPr>
          <w:rStyle w:val="unnamed11"/>
          <w:rFonts w:ascii="微软雅黑" w:eastAsia="微软雅黑" w:hAnsi="微软雅黑" w:hint="eastAsia"/>
          <w:sz w:val="21"/>
          <w:szCs w:val="21"/>
        </w:rPr>
        <w:t>并没有改变</w:t>
      </w:r>
      <w:r w:rsidR="001F653B" w:rsidRPr="008B345F">
        <w:rPr>
          <w:rStyle w:val="unnamed11"/>
          <w:rFonts w:ascii="微软雅黑" w:eastAsia="微软雅黑" w:hAnsi="微软雅黑" w:hint="eastAsia"/>
          <w:sz w:val="21"/>
          <w:szCs w:val="21"/>
        </w:rPr>
        <w:t>OFS</w:t>
      </w:r>
      <w:r w:rsidRPr="008B345F">
        <w:rPr>
          <w:rStyle w:val="unnamed11"/>
          <w:rFonts w:ascii="微软雅黑" w:eastAsia="微软雅黑" w:hAnsi="微软雅黑" w:hint="eastAsia"/>
          <w:sz w:val="21"/>
          <w:szCs w:val="21"/>
        </w:rPr>
        <w:t>本身的数据处理方式，只改变了读写IO提交给</w:t>
      </w:r>
      <w:r w:rsidR="001F653B" w:rsidRPr="008B345F">
        <w:rPr>
          <w:rStyle w:val="unnamed11"/>
          <w:rFonts w:ascii="微软雅黑" w:eastAsia="微软雅黑" w:hAnsi="微软雅黑" w:hint="eastAsia"/>
          <w:sz w:val="21"/>
          <w:szCs w:val="21"/>
        </w:rPr>
        <w:t>OFS</w:t>
      </w:r>
      <w:r w:rsidRPr="008B345F">
        <w:rPr>
          <w:rStyle w:val="unnamed11"/>
          <w:rFonts w:ascii="微软雅黑" w:eastAsia="微软雅黑" w:hAnsi="微软雅黑" w:hint="eastAsia"/>
          <w:sz w:val="21"/>
          <w:szCs w:val="21"/>
        </w:rPr>
        <w:t>的次序。可以认为</w:t>
      </w:r>
      <w:r w:rsidR="006B28B1" w:rsidRPr="008B345F">
        <w:rPr>
          <w:rStyle w:val="unnamed11"/>
          <w:rFonts w:ascii="微软雅黑" w:eastAsia="微软雅黑" w:hAnsi="微软雅黑" w:hint="eastAsia"/>
          <w:sz w:val="21"/>
          <w:szCs w:val="21"/>
        </w:rPr>
        <w:t>OmniShare</w:t>
      </w:r>
      <w:r w:rsidRPr="008B345F">
        <w:rPr>
          <w:rStyle w:val="unnamed11"/>
          <w:rFonts w:ascii="微软雅黑" w:eastAsia="微软雅黑" w:hAnsi="微软雅黑" w:hint="eastAsia"/>
          <w:sz w:val="21"/>
          <w:szCs w:val="21"/>
        </w:rPr>
        <w:t>是一个前置的优先级队列处理。</w:t>
      </w:r>
    </w:p>
    <w:p w:rsidR="00093A53" w:rsidRPr="008B345F" w:rsidRDefault="00093A53" w:rsidP="00103104">
      <w:pPr>
        <w:pStyle w:val="ad"/>
        <w:spacing w:after="156"/>
        <w:ind w:firstLineChars="0" w:firstLine="0"/>
        <w:rPr>
          <w:rStyle w:val="unnamed11"/>
          <w:rFonts w:ascii="微软雅黑" w:eastAsia="微软雅黑" w:hAnsi="微软雅黑"/>
          <w:b/>
          <w:sz w:val="24"/>
          <w:szCs w:val="24"/>
        </w:rPr>
      </w:pPr>
      <w:bookmarkStart w:id="22" w:name="_Toc216877239"/>
      <w:bookmarkStart w:id="23" w:name="_Toc217278720"/>
      <w:r w:rsidRPr="008B345F">
        <w:rPr>
          <w:rStyle w:val="unnamed11"/>
          <w:rFonts w:ascii="微软雅黑" w:eastAsia="微软雅黑" w:hAnsi="微软雅黑" w:hint="eastAsia"/>
          <w:b/>
          <w:sz w:val="24"/>
          <w:szCs w:val="24"/>
        </w:rPr>
        <w:t>技术特点</w:t>
      </w:r>
      <w:bookmarkEnd w:id="22"/>
      <w:bookmarkEnd w:id="23"/>
    </w:p>
    <w:p w:rsidR="00093A53" w:rsidRPr="008B345F" w:rsidRDefault="006B28B1" w:rsidP="00103104">
      <w:pPr>
        <w:pStyle w:val="ad"/>
        <w:spacing w:after="156"/>
        <w:rPr>
          <w:rStyle w:val="unnamed11"/>
          <w:rFonts w:ascii="微软雅黑" w:eastAsia="微软雅黑" w:hAnsi="微软雅黑"/>
          <w:sz w:val="21"/>
          <w:szCs w:val="21"/>
        </w:rPr>
      </w:pPr>
      <w:r w:rsidRPr="008B345F">
        <w:rPr>
          <w:rStyle w:val="unnamed11"/>
          <w:rFonts w:ascii="微软雅黑" w:eastAsia="微软雅黑" w:hAnsi="微软雅黑"/>
          <w:sz w:val="21"/>
          <w:szCs w:val="21"/>
        </w:rPr>
        <w:t>OmniShare</w:t>
      </w:r>
      <w:r w:rsidR="00093A53" w:rsidRPr="008B345F">
        <w:rPr>
          <w:rStyle w:val="unnamed11"/>
          <w:rFonts w:ascii="微软雅黑" w:eastAsia="微软雅黑" w:hAnsi="微软雅黑" w:hint="eastAsia"/>
          <w:sz w:val="21"/>
          <w:szCs w:val="21"/>
        </w:rPr>
        <w:t>赋予了</w:t>
      </w:r>
      <w:r w:rsidR="00081A15">
        <w:rPr>
          <w:rStyle w:val="unnamed11"/>
          <w:rFonts w:ascii="微软雅黑" w:eastAsia="微软雅黑" w:hAnsi="微软雅黑"/>
          <w:sz w:val="21"/>
          <w:szCs w:val="21"/>
        </w:rPr>
        <w:t>MK</w:t>
      </w:r>
      <w:r w:rsidR="00D109C0" w:rsidRPr="008B345F">
        <w:rPr>
          <w:rStyle w:val="unnamed11"/>
          <w:rFonts w:ascii="微软雅黑" w:eastAsia="微软雅黑" w:hAnsi="微软雅黑"/>
          <w:sz w:val="21"/>
          <w:szCs w:val="21"/>
        </w:rPr>
        <w:t>7000</w:t>
      </w:r>
      <w:r w:rsidR="00093A53" w:rsidRPr="008B345F">
        <w:rPr>
          <w:rStyle w:val="unnamed11"/>
          <w:rFonts w:ascii="微软雅黑" w:eastAsia="微软雅黑" w:hAnsi="微软雅黑" w:hint="eastAsia"/>
          <w:sz w:val="21"/>
          <w:szCs w:val="21"/>
        </w:rPr>
        <w:t>存储系统下列能力，</w:t>
      </w:r>
    </w:p>
    <w:p w:rsidR="00093A53" w:rsidRPr="008B345F" w:rsidRDefault="00093A53" w:rsidP="00103104">
      <w:pPr>
        <w:pStyle w:val="ad"/>
        <w:numPr>
          <w:ilvl w:val="0"/>
          <w:numId w:val="34"/>
        </w:numPr>
        <w:spacing w:after="156"/>
        <w:ind w:firstLineChars="0"/>
        <w:rPr>
          <w:rStyle w:val="unnamed11"/>
          <w:rFonts w:ascii="微软雅黑" w:eastAsia="微软雅黑" w:hAnsi="微软雅黑"/>
          <w:sz w:val="21"/>
          <w:szCs w:val="21"/>
        </w:rPr>
      </w:pPr>
      <w:r w:rsidRPr="008B345F">
        <w:rPr>
          <w:rStyle w:val="unnamed11"/>
          <w:rFonts w:ascii="微软雅黑" w:eastAsia="微软雅黑" w:hAnsi="微软雅黑" w:hint="eastAsia"/>
          <w:sz w:val="21"/>
          <w:szCs w:val="21"/>
        </w:rPr>
        <w:t>不同数据卷之间的优先级设置；</w:t>
      </w:r>
    </w:p>
    <w:p w:rsidR="00093A53" w:rsidRPr="008B345F" w:rsidRDefault="00093A53" w:rsidP="00103104">
      <w:pPr>
        <w:pStyle w:val="ad"/>
        <w:numPr>
          <w:ilvl w:val="0"/>
          <w:numId w:val="34"/>
        </w:numPr>
        <w:spacing w:after="156"/>
        <w:ind w:firstLineChars="0"/>
        <w:rPr>
          <w:rStyle w:val="unnamed11"/>
          <w:rFonts w:ascii="微软雅黑" w:eastAsia="微软雅黑" w:hAnsi="微软雅黑"/>
          <w:sz w:val="21"/>
          <w:szCs w:val="21"/>
        </w:rPr>
      </w:pPr>
      <w:r w:rsidRPr="008B345F">
        <w:rPr>
          <w:rStyle w:val="unnamed11"/>
          <w:rFonts w:ascii="微软雅黑" w:eastAsia="微软雅黑" w:hAnsi="微软雅黑" w:hint="eastAsia"/>
          <w:sz w:val="21"/>
          <w:szCs w:val="21"/>
        </w:rPr>
        <w:t>每数据卷的用户操作与系统操作的优先级设置；</w:t>
      </w:r>
    </w:p>
    <w:p w:rsidR="00093A53" w:rsidRPr="008B345F" w:rsidRDefault="00093A53" w:rsidP="00103104">
      <w:pPr>
        <w:pStyle w:val="ad"/>
        <w:numPr>
          <w:ilvl w:val="0"/>
          <w:numId w:val="34"/>
        </w:numPr>
        <w:spacing w:after="156"/>
        <w:ind w:firstLineChars="0"/>
        <w:rPr>
          <w:rStyle w:val="unnamed11"/>
          <w:rFonts w:ascii="微软雅黑" w:eastAsia="微软雅黑" w:hAnsi="微软雅黑"/>
          <w:sz w:val="21"/>
          <w:szCs w:val="21"/>
        </w:rPr>
      </w:pPr>
      <w:r w:rsidRPr="008B345F">
        <w:rPr>
          <w:rStyle w:val="unnamed11"/>
          <w:rFonts w:ascii="微软雅黑" w:eastAsia="微软雅黑" w:hAnsi="微软雅黑" w:hint="eastAsia"/>
          <w:sz w:val="21"/>
          <w:szCs w:val="21"/>
        </w:rPr>
        <w:t>每数据卷的cache策略设置；</w:t>
      </w:r>
    </w:p>
    <w:p w:rsidR="00093A53" w:rsidRPr="008B345F" w:rsidRDefault="00093A53" w:rsidP="00103104">
      <w:pPr>
        <w:pStyle w:val="ad"/>
        <w:spacing w:after="156"/>
        <w:rPr>
          <w:rStyle w:val="unnamed11"/>
          <w:rFonts w:ascii="微软雅黑" w:eastAsia="微软雅黑" w:hAnsi="微软雅黑"/>
          <w:sz w:val="21"/>
          <w:szCs w:val="21"/>
        </w:rPr>
      </w:pPr>
      <w:r w:rsidRPr="008B345F">
        <w:rPr>
          <w:rStyle w:val="unnamed11"/>
          <w:rFonts w:ascii="微软雅黑" w:eastAsia="微软雅黑" w:hAnsi="微软雅黑" w:hint="eastAsia"/>
          <w:sz w:val="21"/>
          <w:szCs w:val="21"/>
        </w:rPr>
        <w:t>这些能力让存储管理员在系统超负荷的情况下，可以调整与优化系统资源的使用，是存储系统达到更高的CPU利用率和对关键应用更好的响应。</w:t>
      </w:r>
    </w:p>
    <w:p w:rsidR="00093A53" w:rsidRPr="008B345F" w:rsidRDefault="00093A53" w:rsidP="00103104">
      <w:pPr>
        <w:pStyle w:val="ad"/>
        <w:spacing w:after="156"/>
        <w:ind w:firstLineChars="0" w:firstLine="0"/>
        <w:rPr>
          <w:rStyle w:val="unnamed11"/>
          <w:rFonts w:ascii="微软雅黑" w:eastAsia="微软雅黑" w:hAnsi="微软雅黑"/>
          <w:b/>
          <w:sz w:val="24"/>
          <w:szCs w:val="24"/>
        </w:rPr>
      </w:pPr>
      <w:bookmarkStart w:id="24" w:name="_Toc216877240"/>
      <w:bookmarkStart w:id="25" w:name="_Toc217278721"/>
      <w:r w:rsidRPr="008B345F">
        <w:rPr>
          <w:rStyle w:val="unnamed11"/>
          <w:rFonts w:ascii="微软雅黑" w:eastAsia="微软雅黑" w:hAnsi="微软雅黑" w:hint="eastAsia"/>
          <w:b/>
          <w:sz w:val="24"/>
          <w:szCs w:val="24"/>
        </w:rPr>
        <w:t>技术优势</w:t>
      </w:r>
      <w:bookmarkEnd w:id="24"/>
      <w:bookmarkEnd w:id="25"/>
    </w:p>
    <w:p w:rsidR="00093A53" w:rsidRPr="008B345F" w:rsidRDefault="00093A53" w:rsidP="008B345F">
      <w:pPr>
        <w:pStyle w:val="ad"/>
        <w:spacing w:after="156"/>
        <w:rPr>
          <w:rStyle w:val="unnamed11"/>
          <w:rFonts w:ascii="微软雅黑" w:eastAsia="微软雅黑" w:hAnsi="微软雅黑"/>
          <w:b/>
          <w:sz w:val="21"/>
          <w:szCs w:val="21"/>
        </w:rPr>
      </w:pPr>
      <w:r w:rsidRPr="008B345F">
        <w:rPr>
          <w:rStyle w:val="unnamed11"/>
          <w:rFonts w:ascii="微软雅黑" w:eastAsia="微软雅黑" w:hAnsi="微软雅黑" w:hint="eastAsia"/>
          <w:b/>
          <w:sz w:val="21"/>
          <w:szCs w:val="21"/>
        </w:rPr>
        <w:t>简化存储管理</w:t>
      </w:r>
    </w:p>
    <w:p w:rsidR="00093A53" w:rsidRPr="008B345F" w:rsidRDefault="00093A53" w:rsidP="00103104">
      <w:pPr>
        <w:pStyle w:val="ad"/>
        <w:numPr>
          <w:ilvl w:val="0"/>
          <w:numId w:val="34"/>
        </w:numPr>
        <w:spacing w:after="156"/>
        <w:ind w:firstLineChars="0"/>
        <w:rPr>
          <w:rStyle w:val="unnamed11"/>
          <w:rFonts w:ascii="微软雅黑" w:eastAsia="微软雅黑" w:hAnsi="微软雅黑"/>
          <w:sz w:val="21"/>
          <w:szCs w:val="21"/>
        </w:rPr>
      </w:pPr>
      <w:r w:rsidRPr="008B345F">
        <w:rPr>
          <w:rStyle w:val="unnamed11"/>
          <w:rFonts w:ascii="微软雅黑" w:eastAsia="微软雅黑" w:hAnsi="微软雅黑" w:hint="eastAsia"/>
          <w:sz w:val="21"/>
          <w:szCs w:val="21"/>
        </w:rPr>
        <w:t>允许更高效的存储整合，从而减少了需要管理的存储系统；</w:t>
      </w:r>
    </w:p>
    <w:p w:rsidR="00093A53" w:rsidRPr="008B345F" w:rsidRDefault="00093A53" w:rsidP="00103104">
      <w:pPr>
        <w:pStyle w:val="ad"/>
        <w:numPr>
          <w:ilvl w:val="0"/>
          <w:numId w:val="34"/>
        </w:numPr>
        <w:spacing w:after="156"/>
        <w:ind w:firstLineChars="0"/>
        <w:rPr>
          <w:rStyle w:val="unnamed11"/>
          <w:rFonts w:ascii="微软雅黑" w:eastAsia="微软雅黑" w:hAnsi="微软雅黑"/>
          <w:sz w:val="21"/>
          <w:szCs w:val="21"/>
        </w:rPr>
      </w:pPr>
      <w:r w:rsidRPr="008B345F">
        <w:rPr>
          <w:rStyle w:val="unnamed11"/>
          <w:rFonts w:ascii="微软雅黑" w:eastAsia="微软雅黑" w:hAnsi="微软雅黑" w:hint="eastAsia"/>
          <w:sz w:val="21"/>
          <w:szCs w:val="21"/>
        </w:rPr>
        <w:t>提供了整合环境下简单的性能管理机制；</w:t>
      </w:r>
    </w:p>
    <w:p w:rsidR="00093A53" w:rsidRPr="008B345F" w:rsidRDefault="00093A53" w:rsidP="00103104">
      <w:pPr>
        <w:pStyle w:val="ad"/>
        <w:numPr>
          <w:ilvl w:val="0"/>
          <w:numId w:val="34"/>
        </w:numPr>
        <w:spacing w:after="156"/>
        <w:ind w:firstLineChars="0"/>
        <w:rPr>
          <w:rStyle w:val="unnamed11"/>
          <w:rFonts w:ascii="微软雅黑" w:eastAsia="微软雅黑" w:hAnsi="微软雅黑"/>
          <w:sz w:val="21"/>
          <w:szCs w:val="21"/>
        </w:rPr>
      </w:pPr>
      <w:r w:rsidRPr="008B345F">
        <w:rPr>
          <w:rStyle w:val="unnamed11"/>
          <w:rFonts w:ascii="微软雅黑" w:eastAsia="微软雅黑" w:hAnsi="微软雅黑" w:hint="eastAsia"/>
          <w:sz w:val="21"/>
          <w:szCs w:val="21"/>
        </w:rPr>
        <w:t>即可以使用CLI，也可以通过</w:t>
      </w:r>
      <w:r w:rsidR="00081A15">
        <w:rPr>
          <w:rStyle w:val="unnamed11"/>
          <w:rFonts w:ascii="微软雅黑" w:eastAsia="微软雅黑" w:hAnsi="微软雅黑" w:hint="eastAsia"/>
          <w:sz w:val="21"/>
          <w:szCs w:val="21"/>
        </w:rPr>
        <w:t>MK</w:t>
      </w:r>
      <w:r w:rsidR="00D109C0" w:rsidRPr="008B345F">
        <w:rPr>
          <w:rStyle w:val="unnamed11"/>
          <w:rFonts w:ascii="微软雅黑" w:eastAsia="微软雅黑" w:hAnsi="微软雅黑" w:hint="eastAsia"/>
          <w:sz w:val="21"/>
          <w:szCs w:val="21"/>
        </w:rPr>
        <w:t>7000</w:t>
      </w:r>
      <w:r w:rsidR="00627D86" w:rsidRPr="008B345F">
        <w:rPr>
          <w:rStyle w:val="unnamed11"/>
          <w:rFonts w:ascii="微软雅黑" w:eastAsia="微软雅黑" w:hAnsi="微软雅黑" w:hint="eastAsia"/>
          <w:sz w:val="21"/>
          <w:szCs w:val="21"/>
        </w:rPr>
        <w:t>存储系统</w:t>
      </w:r>
      <w:r w:rsidRPr="008B345F">
        <w:rPr>
          <w:rStyle w:val="unnamed11"/>
          <w:rFonts w:ascii="微软雅黑" w:eastAsia="微软雅黑" w:hAnsi="微软雅黑" w:hint="eastAsia"/>
          <w:sz w:val="21"/>
          <w:szCs w:val="21"/>
        </w:rPr>
        <w:t xml:space="preserve"> API进行管理；</w:t>
      </w:r>
    </w:p>
    <w:p w:rsidR="00093A53" w:rsidRPr="008B345F" w:rsidRDefault="00093A53" w:rsidP="008B345F">
      <w:pPr>
        <w:pStyle w:val="ad"/>
        <w:spacing w:after="156"/>
        <w:rPr>
          <w:rStyle w:val="unnamed11"/>
          <w:rFonts w:ascii="微软雅黑" w:eastAsia="微软雅黑" w:hAnsi="微软雅黑"/>
          <w:b/>
          <w:sz w:val="21"/>
          <w:szCs w:val="21"/>
        </w:rPr>
      </w:pPr>
      <w:r w:rsidRPr="008B345F">
        <w:rPr>
          <w:rStyle w:val="unnamed11"/>
          <w:rFonts w:ascii="微软雅黑" w:eastAsia="微软雅黑" w:hAnsi="微软雅黑" w:hint="eastAsia"/>
          <w:b/>
          <w:sz w:val="21"/>
          <w:szCs w:val="21"/>
        </w:rPr>
        <w:lastRenderedPageBreak/>
        <w:t>降低成本</w:t>
      </w:r>
    </w:p>
    <w:p w:rsidR="00093A53" w:rsidRPr="008B345F" w:rsidRDefault="00093A53" w:rsidP="00103104">
      <w:pPr>
        <w:pStyle w:val="ad"/>
        <w:numPr>
          <w:ilvl w:val="0"/>
          <w:numId w:val="35"/>
        </w:numPr>
        <w:spacing w:after="156"/>
        <w:ind w:firstLineChars="0"/>
        <w:rPr>
          <w:rStyle w:val="unnamed11"/>
          <w:rFonts w:ascii="微软雅黑" w:eastAsia="微软雅黑" w:hAnsi="微软雅黑"/>
          <w:sz w:val="21"/>
          <w:szCs w:val="21"/>
        </w:rPr>
      </w:pPr>
      <w:r w:rsidRPr="008B345F">
        <w:rPr>
          <w:rStyle w:val="unnamed11"/>
          <w:rFonts w:ascii="微软雅黑" w:eastAsia="微软雅黑" w:hAnsi="微软雅黑" w:hint="eastAsia"/>
          <w:sz w:val="21"/>
          <w:szCs w:val="21"/>
        </w:rPr>
        <w:t>在不牺牲关键应用的前提下，允许整合更多的容量并提高存储的CPU利用率；</w:t>
      </w:r>
    </w:p>
    <w:p w:rsidR="00093A53" w:rsidRPr="008B345F" w:rsidRDefault="00093A53" w:rsidP="00103104">
      <w:pPr>
        <w:pStyle w:val="ad"/>
        <w:numPr>
          <w:ilvl w:val="0"/>
          <w:numId w:val="35"/>
        </w:numPr>
        <w:spacing w:after="156"/>
        <w:ind w:firstLineChars="0"/>
        <w:rPr>
          <w:rStyle w:val="unnamed11"/>
          <w:rFonts w:ascii="微软雅黑" w:eastAsia="微软雅黑" w:hAnsi="微软雅黑"/>
          <w:sz w:val="21"/>
          <w:szCs w:val="21"/>
        </w:rPr>
      </w:pPr>
      <w:r w:rsidRPr="008B345F">
        <w:rPr>
          <w:rStyle w:val="unnamed11"/>
          <w:rFonts w:ascii="微软雅黑" w:eastAsia="微软雅黑" w:hAnsi="微软雅黑" w:hint="eastAsia"/>
          <w:sz w:val="21"/>
          <w:szCs w:val="21"/>
        </w:rPr>
        <w:t>不需要额外的硬件或软件；</w:t>
      </w:r>
    </w:p>
    <w:p w:rsidR="00093A53" w:rsidRPr="008B345F" w:rsidRDefault="00093A53" w:rsidP="00103104">
      <w:pPr>
        <w:pStyle w:val="ad"/>
        <w:numPr>
          <w:ilvl w:val="0"/>
          <w:numId w:val="35"/>
        </w:numPr>
        <w:spacing w:after="156"/>
        <w:ind w:firstLineChars="0"/>
        <w:rPr>
          <w:rStyle w:val="unnamed11"/>
          <w:rFonts w:ascii="微软雅黑" w:eastAsia="微软雅黑" w:hAnsi="微软雅黑"/>
          <w:sz w:val="21"/>
          <w:szCs w:val="21"/>
        </w:rPr>
      </w:pPr>
      <w:r w:rsidRPr="008B345F">
        <w:rPr>
          <w:rStyle w:val="unnamed11"/>
          <w:rFonts w:ascii="微软雅黑" w:eastAsia="微软雅黑" w:hAnsi="微软雅黑" w:hint="eastAsia"/>
          <w:sz w:val="21"/>
          <w:szCs w:val="21"/>
        </w:rPr>
        <w:t>不需要软件许可，免费使用；</w:t>
      </w:r>
    </w:p>
    <w:p w:rsidR="00093A53" w:rsidRPr="008B345F" w:rsidRDefault="00093A53" w:rsidP="008B345F">
      <w:pPr>
        <w:pStyle w:val="ad"/>
        <w:spacing w:after="156"/>
        <w:rPr>
          <w:rStyle w:val="unnamed11"/>
          <w:rFonts w:ascii="微软雅黑" w:eastAsia="微软雅黑" w:hAnsi="微软雅黑"/>
          <w:b/>
          <w:sz w:val="21"/>
          <w:szCs w:val="21"/>
        </w:rPr>
      </w:pPr>
      <w:r w:rsidRPr="008B345F">
        <w:rPr>
          <w:rStyle w:val="unnamed11"/>
          <w:rFonts w:ascii="微软雅黑" w:eastAsia="微软雅黑" w:hAnsi="微软雅黑" w:hint="eastAsia"/>
          <w:b/>
          <w:sz w:val="21"/>
          <w:szCs w:val="21"/>
        </w:rPr>
        <w:t>灵活性</w:t>
      </w:r>
    </w:p>
    <w:p w:rsidR="00093A53" w:rsidRPr="008B345F" w:rsidRDefault="00093A53" w:rsidP="00103104">
      <w:pPr>
        <w:pStyle w:val="ad"/>
        <w:numPr>
          <w:ilvl w:val="0"/>
          <w:numId w:val="35"/>
        </w:numPr>
        <w:spacing w:after="156"/>
        <w:ind w:firstLineChars="0"/>
        <w:rPr>
          <w:rStyle w:val="unnamed11"/>
          <w:rFonts w:ascii="微软雅黑" w:eastAsia="微软雅黑" w:hAnsi="微软雅黑"/>
          <w:sz w:val="21"/>
          <w:szCs w:val="21"/>
        </w:rPr>
      </w:pPr>
      <w:r w:rsidRPr="008B345F">
        <w:rPr>
          <w:rStyle w:val="unnamed11"/>
          <w:rFonts w:ascii="微软雅黑" w:eastAsia="微软雅黑" w:hAnsi="微软雅黑" w:hint="eastAsia"/>
          <w:sz w:val="21"/>
          <w:szCs w:val="21"/>
        </w:rPr>
        <w:t>可灵活定制以满足不同应用环境下的负载情况。</w:t>
      </w:r>
    </w:p>
    <w:p w:rsidR="00093A53" w:rsidRPr="008B345F" w:rsidRDefault="00093A53" w:rsidP="00103104">
      <w:pPr>
        <w:pStyle w:val="ad"/>
        <w:spacing w:after="156"/>
        <w:ind w:firstLineChars="0" w:firstLine="0"/>
        <w:rPr>
          <w:rFonts w:ascii="微软雅黑" w:eastAsia="微软雅黑" w:hAnsi="微软雅黑"/>
          <w:color w:val="000000"/>
          <w:szCs w:val="21"/>
        </w:rPr>
        <w:sectPr w:rsidR="00093A53" w:rsidRPr="008B345F" w:rsidSect="001F653B">
          <w:pgSz w:w="11906" w:h="16838"/>
          <w:pgMar w:top="1440" w:right="1797" w:bottom="1440" w:left="1797" w:header="851" w:footer="992" w:gutter="0"/>
          <w:cols w:space="425"/>
          <w:docGrid w:type="lines" w:linePitch="312"/>
        </w:sectPr>
      </w:pPr>
    </w:p>
    <w:p w:rsidR="000D3BED" w:rsidRPr="008B345F" w:rsidRDefault="000D3BED" w:rsidP="00103104">
      <w:pPr>
        <w:pStyle w:val="2"/>
        <w:spacing w:line="360" w:lineRule="auto"/>
        <w:rPr>
          <w:rFonts w:ascii="微软雅黑" w:eastAsia="微软雅黑" w:hAnsi="微软雅黑" w:cs="Arial"/>
        </w:rPr>
      </w:pPr>
      <w:bookmarkStart w:id="26" w:name="_Toc481699351"/>
      <w:r w:rsidRPr="008B345F">
        <w:rPr>
          <w:rFonts w:ascii="微软雅黑" w:eastAsia="微软雅黑" w:hAnsi="微软雅黑" w:cs="Arial" w:hint="eastAsia"/>
        </w:rPr>
        <w:lastRenderedPageBreak/>
        <w:t>灵活卷管理</w:t>
      </w:r>
      <w:bookmarkEnd w:id="17"/>
      <w:bookmarkEnd w:id="26"/>
    </w:p>
    <w:p w:rsidR="003D44DF" w:rsidRPr="008B345F" w:rsidRDefault="000C36F7" w:rsidP="00103104">
      <w:pPr>
        <w:spacing w:line="360" w:lineRule="auto"/>
        <w:ind w:firstLine="420"/>
        <w:rPr>
          <w:rFonts w:ascii="微软雅黑" w:eastAsia="微软雅黑" w:hAnsi="微软雅黑" w:cs="Arial"/>
          <w:szCs w:val="21"/>
        </w:rPr>
      </w:pPr>
      <w:r>
        <w:rPr>
          <w:rFonts w:ascii="微软雅黑" w:eastAsia="微软雅黑" w:hAnsi="微软雅黑" w:cs="Arial"/>
          <w:szCs w:val="21"/>
        </w:rPr>
        <w:t>OmniVol</w:t>
      </w:r>
      <w:r w:rsidR="003D44DF" w:rsidRPr="008B345F">
        <w:rPr>
          <w:rFonts w:ascii="微软雅黑" w:eastAsia="微软雅黑" w:hAnsi="微软雅黑" w:cs="Arial"/>
          <w:szCs w:val="21"/>
        </w:rPr>
        <w:t>是一个划时代的新技术，所有的卷被视为逻辑的数据容器，同时可以在不破坏底层物理存储结构的前提下被独立的设置、调整大小</w:t>
      </w:r>
      <w:r w:rsidR="003D44DF" w:rsidRPr="008B345F">
        <w:rPr>
          <w:rFonts w:ascii="微软雅黑" w:eastAsia="微软雅黑" w:hAnsi="微软雅黑" w:cs="Arial" w:hint="eastAsia"/>
          <w:szCs w:val="21"/>
        </w:rPr>
        <w:t>、</w:t>
      </w:r>
      <w:r w:rsidR="003D44DF" w:rsidRPr="008B345F">
        <w:rPr>
          <w:rFonts w:ascii="微软雅黑" w:eastAsia="微软雅黑" w:hAnsi="微软雅黑" w:cs="Arial"/>
          <w:szCs w:val="21"/>
        </w:rPr>
        <w:t>管理和移动。</w:t>
      </w:r>
    </w:p>
    <w:p w:rsidR="003D44DF" w:rsidRPr="008B345F" w:rsidRDefault="00081A15" w:rsidP="00103104">
      <w:pPr>
        <w:spacing w:line="360" w:lineRule="auto"/>
        <w:ind w:firstLine="420"/>
        <w:rPr>
          <w:rFonts w:ascii="微软雅黑" w:eastAsia="微软雅黑" w:hAnsi="微软雅黑" w:cs="Arial"/>
          <w:szCs w:val="21"/>
        </w:rPr>
      </w:pPr>
      <w:r>
        <w:rPr>
          <w:rFonts w:ascii="微软雅黑" w:eastAsia="微软雅黑" w:hAnsi="微软雅黑" w:cs="Arial" w:hint="eastAsia"/>
          <w:szCs w:val="21"/>
        </w:rPr>
        <w:t>MK</w:t>
      </w:r>
      <w:r w:rsidR="00D109C0" w:rsidRPr="008B345F">
        <w:rPr>
          <w:rFonts w:ascii="微软雅黑" w:eastAsia="微软雅黑" w:hAnsi="微软雅黑" w:cs="Arial" w:hint="eastAsia"/>
          <w:szCs w:val="21"/>
        </w:rPr>
        <w:t>7000</w:t>
      </w:r>
      <w:r w:rsidR="003D44DF" w:rsidRPr="008B345F">
        <w:rPr>
          <w:rFonts w:ascii="微软雅黑" w:eastAsia="微软雅黑" w:hAnsi="微软雅黑" w:cs="Arial"/>
          <w:szCs w:val="21"/>
        </w:rPr>
        <w:t>存储系统</w:t>
      </w:r>
      <w:r w:rsidR="000C36F7">
        <w:rPr>
          <w:rFonts w:ascii="微软雅黑" w:eastAsia="微软雅黑" w:hAnsi="微软雅黑" w:cs="Arial"/>
          <w:szCs w:val="21"/>
        </w:rPr>
        <w:t>OmniVol</w:t>
      </w:r>
      <w:r w:rsidR="003D44DF" w:rsidRPr="008B345F">
        <w:rPr>
          <w:rFonts w:ascii="微软雅黑" w:eastAsia="微软雅黑" w:hAnsi="微软雅黑" w:cs="Arial"/>
          <w:szCs w:val="21"/>
        </w:rPr>
        <w:t>技术提供了真正的存储虚拟化解决方案，能够缩减开销和资本费用，减少业务中断并降低风险，同时还具有很高的灵活性，可以快速方便地适应企业不断变化的需求。</w:t>
      </w:r>
      <w:r w:rsidR="000C36F7">
        <w:rPr>
          <w:rFonts w:ascii="微软雅黑" w:eastAsia="微软雅黑" w:hAnsi="微软雅黑" w:cs="Arial"/>
          <w:szCs w:val="21"/>
        </w:rPr>
        <w:t>OmniVol</w:t>
      </w:r>
      <w:r w:rsidR="003D44DF" w:rsidRPr="008B345F">
        <w:rPr>
          <w:rFonts w:ascii="微软雅黑" w:eastAsia="微软雅黑" w:hAnsi="微软雅黑" w:cs="Arial"/>
          <w:szCs w:val="21"/>
        </w:rPr>
        <w:t>技术可以自动集中存储资源，便于</w:t>
      </w:r>
      <w:r w:rsidR="003D44DF" w:rsidRPr="008B345F">
        <w:rPr>
          <w:rFonts w:ascii="微软雅黑" w:eastAsia="微软雅黑" w:hAnsi="微软雅黑" w:cs="Arial" w:hint="eastAsia"/>
          <w:szCs w:val="21"/>
        </w:rPr>
        <w:t>用户</w:t>
      </w:r>
      <w:r w:rsidR="003D44DF" w:rsidRPr="008B345F">
        <w:rPr>
          <w:rFonts w:ascii="微软雅黑" w:eastAsia="微软雅黑" w:hAnsi="微软雅黑" w:cs="Arial"/>
          <w:szCs w:val="21"/>
        </w:rPr>
        <w:t>在一个大型磁盘池中创建多个灵活的卷。有了这一灵活性，就可以简化操作，最大限度地提高利用率和效率，并可以快速、无缝地进行修改。利用</w:t>
      </w:r>
      <w:r>
        <w:rPr>
          <w:rFonts w:ascii="微软雅黑" w:eastAsia="微软雅黑" w:hAnsi="微软雅黑" w:cs="Arial" w:hint="eastAsia"/>
          <w:szCs w:val="21"/>
        </w:rPr>
        <w:t>MK</w:t>
      </w:r>
      <w:r w:rsidR="00D109C0" w:rsidRPr="008B345F">
        <w:rPr>
          <w:rFonts w:ascii="微软雅黑" w:eastAsia="微软雅黑" w:hAnsi="微软雅黑" w:cs="Arial" w:hint="eastAsia"/>
          <w:szCs w:val="21"/>
        </w:rPr>
        <w:t>7000</w:t>
      </w:r>
      <w:r w:rsidR="003D44DF" w:rsidRPr="008B345F">
        <w:rPr>
          <w:rFonts w:ascii="微软雅黑" w:eastAsia="微软雅黑" w:hAnsi="微软雅黑" w:cs="Arial"/>
          <w:szCs w:val="21"/>
        </w:rPr>
        <w:t>存储系统，</w:t>
      </w:r>
      <w:r w:rsidR="003D44DF" w:rsidRPr="008B345F">
        <w:rPr>
          <w:rFonts w:ascii="微软雅黑" w:eastAsia="微软雅黑" w:hAnsi="微软雅黑" w:cs="Arial" w:hint="eastAsia"/>
          <w:szCs w:val="21"/>
        </w:rPr>
        <w:t>用户</w:t>
      </w:r>
      <w:r w:rsidR="003D44DF" w:rsidRPr="008B345F">
        <w:rPr>
          <w:rFonts w:ascii="微软雅黑" w:eastAsia="微软雅黑" w:hAnsi="微软雅黑" w:cs="Arial"/>
          <w:szCs w:val="21"/>
        </w:rPr>
        <w:t>可以随时随地根据需要以最低成本增加存储容量，并且无需中断业务运作。</w:t>
      </w:r>
    </w:p>
    <w:p w:rsidR="003D44DF" w:rsidRPr="008B345F" w:rsidRDefault="003D44DF" w:rsidP="00103104">
      <w:pPr>
        <w:spacing w:line="360" w:lineRule="auto"/>
        <w:ind w:firstLine="420"/>
        <w:rPr>
          <w:rFonts w:ascii="微软雅黑" w:eastAsia="微软雅黑" w:hAnsi="微软雅黑" w:cs="Arial"/>
          <w:szCs w:val="21"/>
        </w:rPr>
      </w:pPr>
      <w:r w:rsidRPr="008B345F">
        <w:rPr>
          <w:rFonts w:ascii="微软雅黑" w:eastAsia="微软雅黑" w:hAnsi="微软雅黑" w:cs="Arial"/>
          <w:szCs w:val="21"/>
        </w:rPr>
        <w:t>如下图所示，一个</w:t>
      </w:r>
      <w:r w:rsidRPr="008B345F">
        <w:rPr>
          <w:rFonts w:ascii="微软雅黑" w:eastAsia="微软雅黑" w:hAnsi="微软雅黑" w:cs="Arial" w:hint="eastAsia"/>
          <w:szCs w:val="21"/>
        </w:rPr>
        <w:t>存储池</w:t>
      </w:r>
      <w:r w:rsidRPr="008B345F">
        <w:rPr>
          <w:rFonts w:ascii="微软雅黑" w:eastAsia="微软雅黑" w:hAnsi="微软雅黑" w:cs="Arial"/>
          <w:szCs w:val="21"/>
        </w:rPr>
        <w:t>被定义为给卷分配空间的许多磁盘的池。从管理者的角度来看，卷仍保持着对主要项的数据管理。但由于是对管理者透明，</w:t>
      </w:r>
      <w:r w:rsidR="00081A15">
        <w:rPr>
          <w:rFonts w:ascii="微软雅黑" w:eastAsia="微软雅黑" w:hAnsi="微软雅黑" w:cs="Arial"/>
          <w:szCs w:val="21"/>
        </w:rPr>
        <w:t>MK</w:t>
      </w:r>
      <w:r w:rsidR="00D109C0" w:rsidRPr="008B345F">
        <w:rPr>
          <w:rFonts w:ascii="微软雅黑" w:eastAsia="微软雅黑" w:hAnsi="微软雅黑" w:cs="Arial"/>
          <w:szCs w:val="21"/>
        </w:rPr>
        <w:t>7000</w:t>
      </w:r>
      <w:r w:rsidRPr="008B345F">
        <w:rPr>
          <w:rFonts w:ascii="微软雅黑" w:eastAsia="微软雅黑" w:hAnsi="微软雅黑" w:cs="Arial" w:hint="eastAsia"/>
          <w:szCs w:val="21"/>
        </w:rPr>
        <w:t>的卷</w:t>
      </w:r>
      <w:r w:rsidRPr="008B345F">
        <w:rPr>
          <w:rFonts w:ascii="微软雅黑" w:eastAsia="微软雅黑" w:hAnsi="微软雅黑" w:cs="Arial"/>
          <w:szCs w:val="21"/>
        </w:rPr>
        <w:t>现在面向的是逻辑项而不是传统的物理存储了。</w:t>
      </w:r>
    </w:p>
    <w:p w:rsidR="003D44DF" w:rsidRPr="008B345F" w:rsidRDefault="003D44DF" w:rsidP="00103104">
      <w:pPr>
        <w:spacing w:line="360" w:lineRule="auto"/>
        <w:ind w:firstLine="420"/>
        <w:rPr>
          <w:rFonts w:ascii="微软雅黑" w:eastAsia="微软雅黑" w:hAnsi="微软雅黑" w:cs="Arial"/>
          <w:szCs w:val="21"/>
        </w:rPr>
      </w:pPr>
      <w:r w:rsidRPr="008B345F">
        <w:rPr>
          <w:rFonts w:ascii="微软雅黑" w:eastAsia="微软雅黑" w:hAnsi="微软雅黑" w:cs="Arial" w:hint="eastAsia"/>
          <w:szCs w:val="21"/>
        </w:rPr>
        <w:t>因此</w:t>
      </w:r>
      <w:r w:rsidR="00081A15">
        <w:rPr>
          <w:rFonts w:ascii="微软雅黑" w:eastAsia="微软雅黑" w:hAnsi="微软雅黑" w:cs="Arial"/>
          <w:szCs w:val="21"/>
        </w:rPr>
        <w:t>MK</w:t>
      </w:r>
      <w:r w:rsidR="00D109C0" w:rsidRPr="008B345F">
        <w:rPr>
          <w:rFonts w:ascii="微软雅黑" w:eastAsia="微软雅黑" w:hAnsi="微软雅黑" w:cs="Arial"/>
          <w:szCs w:val="21"/>
        </w:rPr>
        <w:t>7000</w:t>
      </w:r>
      <w:r w:rsidRPr="008B345F">
        <w:rPr>
          <w:rFonts w:ascii="微软雅黑" w:eastAsia="微软雅黑" w:hAnsi="微软雅黑" w:cs="Arial" w:hint="eastAsia"/>
          <w:szCs w:val="21"/>
        </w:rPr>
        <w:t>的卷</w:t>
      </w:r>
      <w:r w:rsidRPr="008B345F">
        <w:rPr>
          <w:rFonts w:ascii="微软雅黑" w:eastAsia="微软雅黑" w:hAnsi="微软雅黑" w:cs="Arial"/>
          <w:szCs w:val="21"/>
        </w:rPr>
        <w:t>不再受限于它们存在的磁盘的限制了。</w:t>
      </w:r>
      <w:r w:rsidRPr="008B345F">
        <w:rPr>
          <w:rFonts w:ascii="微软雅黑" w:eastAsia="微软雅黑" w:hAnsi="微软雅黑" w:cs="Arial" w:hint="eastAsia"/>
          <w:szCs w:val="21"/>
        </w:rPr>
        <w:t>用户</w:t>
      </w:r>
      <w:r w:rsidRPr="008B345F">
        <w:rPr>
          <w:rFonts w:ascii="微软雅黑" w:eastAsia="微软雅黑" w:hAnsi="微软雅黑" w:cs="Arial"/>
          <w:szCs w:val="21"/>
        </w:rPr>
        <w:t>可以在一个存储的“</w:t>
      </w:r>
      <w:r w:rsidRPr="008B345F">
        <w:rPr>
          <w:rFonts w:ascii="微软雅黑" w:eastAsia="微软雅黑" w:hAnsi="微软雅黑" w:cs="Arial" w:hint="eastAsia"/>
          <w:szCs w:val="21"/>
        </w:rPr>
        <w:t>存储</w:t>
      </w:r>
      <w:r w:rsidRPr="008B345F">
        <w:rPr>
          <w:rFonts w:ascii="微软雅黑" w:eastAsia="微软雅黑" w:hAnsi="微软雅黑" w:cs="Arial"/>
          <w:szCs w:val="21"/>
        </w:rPr>
        <w:t>池”中</w:t>
      </w:r>
      <w:r w:rsidRPr="008B345F">
        <w:rPr>
          <w:rFonts w:ascii="微软雅黑" w:eastAsia="微软雅黑" w:hAnsi="微软雅黑" w:cs="Arial" w:hint="eastAsia"/>
          <w:szCs w:val="21"/>
        </w:rPr>
        <w:t>根据需要</w:t>
      </w:r>
      <w:r w:rsidRPr="008B345F">
        <w:rPr>
          <w:rFonts w:ascii="微软雅黑" w:eastAsia="微软雅黑" w:hAnsi="微软雅黑" w:cs="Arial"/>
          <w:szCs w:val="21"/>
        </w:rPr>
        <w:t>定义一个</w:t>
      </w:r>
      <w:r w:rsidRPr="008B345F">
        <w:rPr>
          <w:rFonts w:ascii="微软雅黑" w:eastAsia="微软雅黑" w:hAnsi="微软雅黑" w:cs="Arial" w:hint="eastAsia"/>
          <w:szCs w:val="21"/>
        </w:rPr>
        <w:t>相应</w:t>
      </w:r>
      <w:r w:rsidRPr="008B345F">
        <w:rPr>
          <w:rFonts w:ascii="微软雅黑" w:eastAsia="微软雅黑" w:hAnsi="微软雅黑" w:cs="Arial"/>
          <w:szCs w:val="21"/>
        </w:rPr>
        <w:t>空间的</w:t>
      </w:r>
      <w:r w:rsidRPr="008B345F">
        <w:rPr>
          <w:rFonts w:ascii="微软雅黑" w:eastAsia="微软雅黑" w:hAnsi="微软雅黑" w:cs="Arial" w:hint="eastAsia"/>
          <w:szCs w:val="21"/>
        </w:rPr>
        <w:t>卷</w:t>
      </w:r>
      <w:r w:rsidRPr="008B345F">
        <w:rPr>
          <w:rFonts w:ascii="微软雅黑" w:eastAsia="微软雅黑" w:hAnsi="微软雅黑" w:cs="Arial"/>
          <w:szCs w:val="21"/>
        </w:rPr>
        <w:t>，</w:t>
      </w:r>
      <w:r w:rsidRPr="008B345F">
        <w:rPr>
          <w:rFonts w:ascii="微软雅黑" w:eastAsia="微软雅黑" w:hAnsi="微软雅黑" w:cs="Arial" w:hint="eastAsia"/>
          <w:szCs w:val="21"/>
        </w:rPr>
        <w:t>不再由其</w:t>
      </w:r>
      <w:r w:rsidRPr="008B345F">
        <w:rPr>
          <w:rFonts w:ascii="微软雅黑" w:eastAsia="微软雅黑" w:hAnsi="微软雅黑" w:cs="Arial"/>
          <w:szCs w:val="21"/>
        </w:rPr>
        <w:t>创建卷所在的磁盘个数硬性规定。一个</w:t>
      </w:r>
      <w:r w:rsidRPr="008B345F">
        <w:rPr>
          <w:rFonts w:ascii="微软雅黑" w:eastAsia="微软雅黑" w:hAnsi="微软雅黑" w:cs="Arial" w:hint="eastAsia"/>
          <w:szCs w:val="21"/>
        </w:rPr>
        <w:t>卷</w:t>
      </w:r>
      <w:r w:rsidRPr="008B345F">
        <w:rPr>
          <w:rFonts w:ascii="微软雅黑" w:eastAsia="微软雅黑" w:hAnsi="微软雅黑" w:cs="Arial"/>
          <w:szCs w:val="21"/>
        </w:rPr>
        <w:t>也可以不需要停机任意收缩或者扩展。同时</w:t>
      </w:r>
      <w:r w:rsidRPr="008B345F">
        <w:rPr>
          <w:rStyle w:val="unnamed11"/>
          <w:rFonts w:ascii="微软雅黑" w:eastAsia="微软雅黑" w:hAnsi="微软雅黑"/>
          <w:sz w:val="21"/>
          <w:szCs w:val="21"/>
        </w:rPr>
        <w:t>可以在</w:t>
      </w:r>
      <w:r w:rsidRPr="008B345F">
        <w:rPr>
          <w:rStyle w:val="unnamed11"/>
          <w:rFonts w:ascii="微软雅黑" w:eastAsia="微软雅黑" w:hAnsi="微软雅黑" w:hint="eastAsia"/>
          <w:sz w:val="21"/>
          <w:szCs w:val="21"/>
        </w:rPr>
        <w:t>存储池</w:t>
      </w:r>
      <w:r w:rsidRPr="008B345F">
        <w:rPr>
          <w:rStyle w:val="unnamed11"/>
          <w:rFonts w:ascii="微软雅黑" w:eastAsia="微软雅黑" w:hAnsi="微软雅黑"/>
          <w:sz w:val="21"/>
          <w:szCs w:val="21"/>
        </w:rPr>
        <w:t>所拥有的所有物理磁盘上实现条带化</w:t>
      </w:r>
      <w:r w:rsidRPr="008B345F">
        <w:rPr>
          <w:rFonts w:ascii="微软雅黑" w:eastAsia="微软雅黑" w:hAnsi="微软雅黑" w:cs="Arial"/>
          <w:szCs w:val="21"/>
        </w:rPr>
        <w:t>。对于那些对性能敏感的应用来说，</w:t>
      </w:r>
      <w:r w:rsidR="00081A15">
        <w:rPr>
          <w:rFonts w:ascii="微软雅黑" w:eastAsia="微软雅黑" w:hAnsi="微软雅黑" w:cs="Arial" w:hint="eastAsia"/>
          <w:szCs w:val="21"/>
        </w:rPr>
        <w:t>MK</w:t>
      </w:r>
      <w:r w:rsidR="00D109C0" w:rsidRPr="008B345F">
        <w:rPr>
          <w:rFonts w:ascii="微软雅黑" w:eastAsia="微软雅黑" w:hAnsi="微软雅黑" w:cs="Arial" w:hint="eastAsia"/>
          <w:szCs w:val="21"/>
        </w:rPr>
        <w:t>7000</w:t>
      </w:r>
      <w:r w:rsidRPr="008B345F">
        <w:rPr>
          <w:rFonts w:ascii="微软雅黑" w:eastAsia="微软雅黑" w:hAnsi="微软雅黑" w:cs="Arial" w:hint="eastAsia"/>
          <w:szCs w:val="21"/>
        </w:rPr>
        <w:t>的卷</w:t>
      </w:r>
      <w:r w:rsidRPr="008B345F">
        <w:rPr>
          <w:rFonts w:ascii="微软雅黑" w:eastAsia="微软雅黑" w:hAnsi="微软雅黑" w:cs="Arial"/>
          <w:szCs w:val="21"/>
        </w:rPr>
        <w:t>比那些由磁盘个数限定大小的卷拥有更好的性能。</w:t>
      </w:r>
    </w:p>
    <w:p w:rsidR="003D44DF" w:rsidRPr="008B345F" w:rsidRDefault="003D44DF" w:rsidP="00103104">
      <w:pPr>
        <w:spacing w:line="360" w:lineRule="auto"/>
        <w:jc w:val="center"/>
        <w:rPr>
          <w:rStyle w:val="unnamed11"/>
          <w:rFonts w:ascii="微软雅黑" w:eastAsia="微软雅黑" w:hAnsi="微软雅黑"/>
          <w:sz w:val="24"/>
        </w:rPr>
      </w:pPr>
      <w:r w:rsidRPr="008B345F">
        <w:rPr>
          <w:rFonts w:ascii="微软雅黑" w:eastAsia="微软雅黑" w:hAnsi="微软雅黑" w:cs="Arial"/>
          <w:noProof/>
          <w:szCs w:val="21"/>
        </w:rPr>
        <w:lastRenderedPageBreak/>
        <w:drawing>
          <wp:inline distT="0" distB="0" distL="0" distR="0" wp14:anchorId="5E86B7F5" wp14:editId="714C1069">
            <wp:extent cx="4457700" cy="3362325"/>
            <wp:effectExtent l="0" t="0" r="0" b="9525"/>
            <wp:docPr id="9"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457700" cy="3362325"/>
                    </a:xfrm>
                    <a:prstGeom prst="rect">
                      <a:avLst/>
                    </a:prstGeom>
                    <a:noFill/>
                    <a:ln>
                      <a:noFill/>
                    </a:ln>
                  </pic:spPr>
                </pic:pic>
              </a:graphicData>
            </a:graphic>
          </wp:inline>
        </w:drawing>
      </w:r>
    </w:p>
    <w:p w:rsidR="003D44DF" w:rsidRPr="008B345F" w:rsidRDefault="003D44DF" w:rsidP="00103104">
      <w:pPr>
        <w:spacing w:line="360" w:lineRule="auto"/>
        <w:rPr>
          <w:rStyle w:val="unnamed11"/>
          <w:rFonts w:ascii="微软雅黑" w:eastAsia="微软雅黑" w:hAnsi="微软雅黑"/>
          <w:sz w:val="24"/>
        </w:rPr>
      </w:pPr>
    </w:p>
    <w:p w:rsidR="003D44DF" w:rsidRPr="008B345F" w:rsidRDefault="003D44DF" w:rsidP="00103104">
      <w:pPr>
        <w:widowControl/>
        <w:numPr>
          <w:ilvl w:val="0"/>
          <w:numId w:val="5"/>
        </w:numPr>
        <w:spacing w:line="360" w:lineRule="auto"/>
        <w:ind w:left="284" w:hanging="284"/>
        <w:jc w:val="left"/>
        <w:rPr>
          <w:rFonts w:ascii="微软雅黑" w:eastAsia="微软雅黑" w:hAnsi="微软雅黑" w:cs="Arial"/>
          <w:b/>
          <w:szCs w:val="21"/>
        </w:rPr>
      </w:pPr>
      <w:r w:rsidRPr="008B345F">
        <w:rPr>
          <w:rFonts w:ascii="微软雅黑" w:eastAsia="微软雅黑" w:hAnsi="微软雅黑" w:cs="Arial"/>
          <w:b/>
          <w:szCs w:val="21"/>
        </w:rPr>
        <w:t>性能的提高</w:t>
      </w:r>
    </w:p>
    <w:p w:rsidR="003D44DF" w:rsidRPr="008B345F" w:rsidRDefault="003D44DF" w:rsidP="00103104">
      <w:pPr>
        <w:pStyle w:val="ad"/>
        <w:spacing w:after="156"/>
        <w:rPr>
          <w:rStyle w:val="unnamed11"/>
          <w:rFonts w:ascii="微软雅黑" w:eastAsia="微软雅黑" w:hAnsi="微软雅黑"/>
          <w:sz w:val="21"/>
          <w:szCs w:val="21"/>
        </w:rPr>
      </w:pPr>
      <w:r w:rsidRPr="008B345F">
        <w:rPr>
          <w:rStyle w:val="unnamed11"/>
          <w:rFonts w:ascii="微软雅黑" w:eastAsia="微软雅黑" w:hAnsi="微软雅黑" w:hint="eastAsia"/>
          <w:sz w:val="21"/>
          <w:szCs w:val="21"/>
        </w:rPr>
        <w:t>在</w:t>
      </w:r>
      <w:r w:rsidR="00081A15">
        <w:rPr>
          <w:rStyle w:val="unnamed11"/>
          <w:rFonts w:ascii="微软雅黑" w:eastAsia="微软雅黑" w:hAnsi="微软雅黑" w:hint="eastAsia"/>
          <w:sz w:val="21"/>
          <w:szCs w:val="21"/>
        </w:rPr>
        <w:t>MK</w:t>
      </w:r>
      <w:r w:rsidR="00D109C0" w:rsidRPr="008B345F">
        <w:rPr>
          <w:rStyle w:val="unnamed11"/>
          <w:rFonts w:ascii="微软雅黑" w:eastAsia="微软雅黑" w:hAnsi="微软雅黑" w:hint="eastAsia"/>
          <w:sz w:val="21"/>
          <w:szCs w:val="21"/>
        </w:rPr>
        <w:t>7000</w:t>
      </w:r>
      <w:r w:rsidRPr="008B345F">
        <w:rPr>
          <w:rStyle w:val="unnamed11"/>
          <w:rFonts w:ascii="微软雅黑" w:eastAsia="微软雅黑" w:hAnsi="微软雅黑"/>
          <w:sz w:val="21"/>
          <w:szCs w:val="21"/>
        </w:rPr>
        <w:t>中，RAID组被整合起来创建出一个存储池。由于卷仍然是存储管理的基本单位，它将跨越存在于一个</w:t>
      </w:r>
      <w:r w:rsidR="00081A15">
        <w:rPr>
          <w:rStyle w:val="unnamed11"/>
          <w:rFonts w:ascii="微软雅黑" w:eastAsia="微软雅黑" w:hAnsi="微软雅黑" w:hint="eastAsia"/>
          <w:sz w:val="21"/>
          <w:szCs w:val="21"/>
        </w:rPr>
        <w:t>MK</w:t>
      </w:r>
      <w:r w:rsidR="00D109C0" w:rsidRPr="008B345F">
        <w:rPr>
          <w:rStyle w:val="unnamed11"/>
          <w:rFonts w:ascii="微软雅黑" w:eastAsia="微软雅黑" w:hAnsi="微软雅黑" w:hint="eastAsia"/>
          <w:sz w:val="21"/>
          <w:szCs w:val="21"/>
        </w:rPr>
        <w:t>7000</w:t>
      </w:r>
      <w:r w:rsidRPr="008B345F">
        <w:rPr>
          <w:rStyle w:val="unnamed11"/>
          <w:rFonts w:ascii="微软雅黑" w:eastAsia="微软雅黑" w:hAnsi="微软雅黑"/>
          <w:sz w:val="21"/>
          <w:szCs w:val="21"/>
        </w:rPr>
        <w:t>存储系统中组成存储池的所有磁盘，同时在这个大的存储池上也可以存在多个卷。 这将使该卷充分利用所有磁盘的并行性能，满足在系统中某些比较繁忙的卷对于性能的需求。</w:t>
      </w:r>
      <w:r w:rsidR="000C36F7">
        <w:rPr>
          <w:rStyle w:val="unnamed11"/>
          <w:rFonts w:ascii="微软雅黑" w:eastAsia="微软雅黑" w:hAnsi="微软雅黑" w:hint="eastAsia"/>
          <w:sz w:val="21"/>
          <w:szCs w:val="21"/>
        </w:rPr>
        <w:t>OmniVol</w:t>
      </w:r>
      <w:r w:rsidRPr="008B345F">
        <w:rPr>
          <w:rStyle w:val="unnamed11"/>
          <w:rFonts w:ascii="微软雅黑" w:eastAsia="微软雅黑" w:hAnsi="微软雅黑"/>
          <w:sz w:val="21"/>
          <w:szCs w:val="21"/>
        </w:rPr>
        <w:t xml:space="preserve">是灵活的，因为底层的存储的物理结构不需被预分区。 </w:t>
      </w:r>
    </w:p>
    <w:p w:rsidR="003D44DF" w:rsidRPr="008B345F" w:rsidRDefault="003D44DF" w:rsidP="00103104">
      <w:pPr>
        <w:pStyle w:val="ad"/>
        <w:spacing w:after="156"/>
        <w:ind w:firstLineChars="0" w:firstLine="0"/>
        <w:jc w:val="center"/>
        <w:rPr>
          <w:rStyle w:val="unnamed11"/>
          <w:rFonts w:ascii="微软雅黑" w:eastAsia="微软雅黑" w:hAnsi="微软雅黑"/>
          <w:sz w:val="21"/>
          <w:szCs w:val="21"/>
        </w:rPr>
      </w:pPr>
      <w:r w:rsidRPr="008B345F">
        <w:rPr>
          <w:rFonts w:ascii="微软雅黑" w:eastAsia="微软雅黑" w:hAnsi="微软雅黑"/>
          <w:noProof/>
          <w:color w:val="000000"/>
          <w:szCs w:val="21"/>
        </w:rPr>
        <w:lastRenderedPageBreak/>
        <w:drawing>
          <wp:inline distT="0" distB="0" distL="0" distR="0" wp14:anchorId="0E1E8741" wp14:editId="44378CDF">
            <wp:extent cx="5267325" cy="2933700"/>
            <wp:effectExtent l="19050" t="0" r="9525" b="0"/>
            <wp:docPr id="1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srcRect t="15616"/>
                    <a:stretch>
                      <a:fillRect/>
                    </a:stretch>
                  </pic:blipFill>
                  <pic:spPr bwMode="auto">
                    <a:xfrm>
                      <a:off x="0" y="0"/>
                      <a:ext cx="5267325" cy="2933700"/>
                    </a:xfrm>
                    <a:prstGeom prst="rect">
                      <a:avLst/>
                    </a:prstGeom>
                    <a:noFill/>
                    <a:ln w="9525">
                      <a:noFill/>
                      <a:miter lim="800000"/>
                      <a:headEnd/>
                      <a:tailEnd/>
                    </a:ln>
                  </pic:spPr>
                </pic:pic>
              </a:graphicData>
            </a:graphic>
          </wp:inline>
        </w:drawing>
      </w:r>
    </w:p>
    <w:p w:rsidR="003D44DF" w:rsidRPr="008B345F" w:rsidRDefault="003D44DF" w:rsidP="00103104">
      <w:pPr>
        <w:pStyle w:val="ae"/>
        <w:spacing w:line="360" w:lineRule="auto"/>
        <w:rPr>
          <w:rFonts w:ascii="微软雅黑" w:eastAsia="微软雅黑" w:hAnsi="微软雅黑"/>
          <w:b w:val="0"/>
          <w:color w:val="000000"/>
          <w:sz w:val="21"/>
          <w:szCs w:val="21"/>
          <w:lang w:eastAsia="zh-CN"/>
        </w:rPr>
      </w:pPr>
      <w:r w:rsidRPr="008B345F">
        <w:rPr>
          <w:rFonts w:ascii="微软雅黑" w:eastAsia="微软雅黑" w:hAnsi="微软雅黑" w:hint="eastAsia"/>
          <w:b w:val="0"/>
          <w:color w:val="000000"/>
          <w:sz w:val="21"/>
          <w:szCs w:val="21"/>
          <w:lang w:eastAsia="zh-CN"/>
        </w:rPr>
        <w:t>图：</w:t>
      </w:r>
      <w:r w:rsidR="000C36F7">
        <w:rPr>
          <w:rFonts w:ascii="微软雅黑" w:eastAsia="微软雅黑" w:hAnsi="微软雅黑" w:hint="eastAsia"/>
          <w:b w:val="0"/>
          <w:color w:val="000000"/>
          <w:sz w:val="21"/>
          <w:szCs w:val="21"/>
          <w:lang w:eastAsia="zh-CN"/>
        </w:rPr>
        <w:t>OmniVol</w:t>
      </w:r>
      <w:r w:rsidRPr="008B345F">
        <w:rPr>
          <w:rFonts w:ascii="微软雅黑" w:eastAsia="微软雅黑" w:hAnsi="微软雅黑"/>
          <w:b w:val="0"/>
          <w:color w:val="000000"/>
          <w:sz w:val="21"/>
          <w:szCs w:val="21"/>
          <w:lang w:eastAsia="zh-CN"/>
        </w:rPr>
        <w:t>比传统卷拥有更好的性能</w:t>
      </w:r>
    </w:p>
    <w:p w:rsidR="003D44DF" w:rsidRPr="008B345F" w:rsidRDefault="000C36F7" w:rsidP="00103104">
      <w:pPr>
        <w:widowControl/>
        <w:numPr>
          <w:ilvl w:val="0"/>
          <w:numId w:val="5"/>
        </w:numPr>
        <w:spacing w:line="360" w:lineRule="auto"/>
        <w:ind w:left="284" w:hanging="284"/>
        <w:jc w:val="left"/>
        <w:rPr>
          <w:rFonts w:ascii="微软雅黑" w:eastAsia="微软雅黑" w:hAnsi="微软雅黑" w:cs="Arial"/>
          <w:b/>
          <w:szCs w:val="21"/>
        </w:rPr>
      </w:pPr>
      <w:r>
        <w:rPr>
          <w:rFonts w:ascii="微软雅黑" w:eastAsia="微软雅黑" w:hAnsi="微软雅黑" w:cs="Arial" w:hint="eastAsia"/>
          <w:b/>
          <w:szCs w:val="21"/>
        </w:rPr>
        <w:t>OmniVol</w:t>
      </w:r>
      <w:r w:rsidR="003D44DF" w:rsidRPr="008B345F">
        <w:rPr>
          <w:rFonts w:ascii="微软雅黑" w:eastAsia="微软雅黑" w:hAnsi="微软雅黑" w:cs="Arial"/>
          <w:b/>
          <w:szCs w:val="21"/>
        </w:rPr>
        <w:t>的容量担保</w:t>
      </w:r>
    </w:p>
    <w:p w:rsidR="003D44DF" w:rsidRPr="008B345F" w:rsidRDefault="003D44DF" w:rsidP="00103104">
      <w:pPr>
        <w:pStyle w:val="ad"/>
        <w:spacing w:after="156"/>
        <w:rPr>
          <w:rStyle w:val="unnamed11"/>
          <w:rFonts w:ascii="微软雅黑" w:eastAsia="微软雅黑" w:hAnsi="微软雅黑"/>
          <w:sz w:val="21"/>
          <w:szCs w:val="21"/>
        </w:rPr>
      </w:pPr>
      <w:r w:rsidRPr="008B345F">
        <w:rPr>
          <w:rStyle w:val="unnamed11"/>
          <w:rFonts w:ascii="微软雅黑" w:eastAsia="微软雅黑" w:hAnsi="微软雅黑"/>
          <w:sz w:val="21"/>
          <w:szCs w:val="21"/>
        </w:rPr>
        <w:t>在</w:t>
      </w:r>
      <w:r w:rsidR="00081A15">
        <w:rPr>
          <w:rStyle w:val="unnamed11"/>
          <w:rFonts w:ascii="微软雅黑" w:eastAsia="微软雅黑" w:hAnsi="微软雅黑" w:hint="eastAsia"/>
          <w:sz w:val="21"/>
          <w:szCs w:val="21"/>
        </w:rPr>
        <w:t>MK</w:t>
      </w:r>
      <w:r w:rsidR="00D109C0" w:rsidRPr="008B345F">
        <w:rPr>
          <w:rStyle w:val="unnamed11"/>
          <w:rFonts w:ascii="微软雅黑" w:eastAsia="微软雅黑" w:hAnsi="微软雅黑" w:hint="eastAsia"/>
          <w:sz w:val="21"/>
          <w:szCs w:val="21"/>
        </w:rPr>
        <w:t>7000</w:t>
      </w:r>
      <w:r w:rsidRPr="008B345F">
        <w:rPr>
          <w:rStyle w:val="unnamed11"/>
          <w:rFonts w:ascii="微软雅黑" w:eastAsia="微软雅黑" w:hAnsi="微软雅黑"/>
          <w:sz w:val="21"/>
          <w:szCs w:val="21"/>
        </w:rPr>
        <w:t>中引入了一个新的存储管理的概念——担保（guarantees）。担保的概念不同于以前用户们在使用iSCSI和Fibre Channel中所熟悉的“空间预留（space reservations）”。担保扩展了管理员的权限，使其在卷或者文件创建前可以决定预分配的策略。使其充分贯彻所谓的“</w:t>
      </w:r>
      <w:r w:rsidRPr="008B345F">
        <w:rPr>
          <w:rStyle w:val="unnamed11"/>
          <w:rFonts w:ascii="微软雅黑" w:eastAsia="微软雅黑" w:hAnsi="微软雅黑" w:hint="eastAsia"/>
          <w:sz w:val="21"/>
          <w:szCs w:val="21"/>
        </w:rPr>
        <w:t>自动精简配置</w:t>
      </w:r>
      <w:r w:rsidRPr="008B345F">
        <w:rPr>
          <w:rStyle w:val="unnamed11"/>
          <w:rFonts w:ascii="微软雅黑" w:eastAsia="微软雅黑" w:hAnsi="微软雅黑"/>
          <w:sz w:val="21"/>
          <w:szCs w:val="21"/>
        </w:rPr>
        <w:t>（thin provisioning）”的概念。</w:t>
      </w:r>
    </w:p>
    <w:p w:rsidR="003D44DF" w:rsidRPr="008B345F" w:rsidRDefault="003D44DF" w:rsidP="00103104">
      <w:pPr>
        <w:pStyle w:val="ad"/>
        <w:spacing w:after="156"/>
        <w:rPr>
          <w:rStyle w:val="unnamed11"/>
          <w:rFonts w:ascii="微软雅黑" w:eastAsia="微软雅黑" w:hAnsi="微软雅黑"/>
          <w:sz w:val="21"/>
          <w:szCs w:val="21"/>
        </w:rPr>
      </w:pPr>
      <w:r w:rsidRPr="008B345F">
        <w:rPr>
          <w:rStyle w:val="unnamed11"/>
          <w:rFonts w:ascii="微软雅黑" w:eastAsia="微软雅黑" w:hAnsi="微软雅黑"/>
          <w:sz w:val="21"/>
          <w:szCs w:val="21"/>
        </w:rPr>
        <w:t>担保，在卷一级设置，用以决定在存储池上给一个</w:t>
      </w:r>
      <w:r w:rsidR="001F653B" w:rsidRPr="008B345F">
        <w:rPr>
          <w:rStyle w:val="unnamed11"/>
          <w:rFonts w:ascii="微软雅黑" w:eastAsia="微软雅黑" w:hAnsi="微软雅黑" w:hint="eastAsia"/>
          <w:sz w:val="21"/>
          <w:szCs w:val="21"/>
        </w:rPr>
        <w:t>OMNI</w:t>
      </w:r>
      <w:r w:rsidRPr="008B345F">
        <w:rPr>
          <w:rStyle w:val="unnamed11"/>
          <w:rFonts w:ascii="微软雅黑" w:eastAsia="微软雅黑" w:hAnsi="微软雅黑"/>
          <w:sz w:val="21"/>
          <w:szCs w:val="21"/>
        </w:rPr>
        <w:t xml:space="preserve"> volume预分配多少空间。当</w:t>
      </w:r>
      <w:r w:rsidRPr="008B345F">
        <w:rPr>
          <w:rStyle w:val="unnamed11"/>
          <w:rFonts w:ascii="微软雅黑" w:eastAsia="微软雅黑" w:hAnsi="微软雅黑" w:hint="eastAsia"/>
          <w:sz w:val="21"/>
          <w:szCs w:val="21"/>
        </w:rPr>
        <w:t>用户</w:t>
      </w:r>
      <w:r w:rsidRPr="008B345F">
        <w:rPr>
          <w:rStyle w:val="unnamed11"/>
          <w:rFonts w:ascii="微软雅黑" w:eastAsia="微软雅黑" w:hAnsi="微软雅黑"/>
          <w:sz w:val="21"/>
          <w:szCs w:val="21"/>
        </w:rPr>
        <w:t>在一个存储池上创建一个</w:t>
      </w:r>
      <w:r w:rsidR="000C36F7">
        <w:rPr>
          <w:rStyle w:val="unnamed11"/>
          <w:rFonts w:ascii="微软雅黑" w:eastAsia="微软雅黑" w:hAnsi="微软雅黑" w:hint="eastAsia"/>
          <w:sz w:val="21"/>
          <w:szCs w:val="21"/>
        </w:rPr>
        <w:t>OmniVol</w:t>
      </w:r>
      <w:r w:rsidRPr="008B345F">
        <w:rPr>
          <w:rStyle w:val="unnamed11"/>
          <w:rFonts w:ascii="微软雅黑" w:eastAsia="微软雅黑" w:hAnsi="微软雅黑"/>
          <w:sz w:val="21"/>
          <w:szCs w:val="21"/>
        </w:rPr>
        <w:t>，将指定其容量，同时也可以指定担保的类型。</w:t>
      </w:r>
    </w:p>
    <w:p w:rsidR="003D44DF" w:rsidRPr="008B345F" w:rsidRDefault="003D44DF" w:rsidP="00103104">
      <w:pPr>
        <w:pStyle w:val="ad"/>
        <w:spacing w:after="156"/>
        <w:rPr>
          <w:rStyle w:val="unnamed11"/>
          <w:rFonts w:ascii="微软雅黑" w:eastAsia="微软雅黑" w:hAnsi="微软雅黑"/>
          <w:sz w:val="21"/>
          <w:szCs w:val="21"/>
        </w:rPr>
      </w:pPr>
      <w:r w:rsidRPr="008B345F">
        <w:rPr>
          <w:rStyle w:val="unnamed11"/>
          <w:rFonts w:ascii="微软雅黑" w:eastAsia="微软雅黑" w:hAnsi="微软雅黑"/>
          <w:sz w:val="21"/>
          <w:szCs w:val="21"/>
        </w:rPr>
        <w:t xml:space="preserve">有三种担保的类型： </w:t>
      </w:r>
    </w:p>
    <w:p w:rsidR="003D44DF" w:rsidRPr="008B345F" w:rsidRDefault="003D44DF" w:rsidP="00103104">
      <w:pPr>
        <w:pStyle w:val="BulletingFirstIndent1"/>
        <w:numPr>
          <w:ilvl w:val="0"/>
          <w:numId w:val="21"/>
        </w:numPr>
        <w:spacing w:after="120" w:line="360" w:lineRule="auto"/>
        <w:ind w:left="0" w:firstLineChars="200" w:firstLine="420"/>
        <w:rPr>
          <w:rFonts w:ascii="微软雅黑" w:eastAsia="微软雅黑" w:hAnsi="微软雅黑"/>
          <w:color w:val="000000"/>
        </w:rPr>
      </w:pPr>
      <w:r w:rsidRPr="008B345F">
        <w:rPr>
          <w:rFonts w:ascii="微软雅黑" w:eastAsia="微软雅黑" w:hAnsi="微软雅黑"/>
          <w:color w:val="000000"/>
        </w:rPr>
        <w:t>卷（Volume）：卷担保类型确保在存储池上为</w:t>
      </w:r>
      <w:r w:rsidR="001F653B" w:rsidRPr="008B345F">
        <w:rPr>
          <w:rFonts w:ascii="微软雅黑" w:eastAsia="微软雅黑" w:hAnsi="微软雅黑"/>
          <w:color w:val="000000"/>
        </w:rPr>
        <w:t>OMNI</w:t>
      </w:r>
      <w:r w:rsidRPr="008B345F">
        <w:rPr>
          <w:rFonts w:ascii="微软雅黑" w:eastAsia="微软雅黑" w:hAnsi="微软雅黑"/>
          <w:color w:val="000000"/>
        </w:rPr>
        <w:t xml:space="preserve"> volume分配的总空间总是可用的，这也是</w:t>
      </w:r>
      <w:r w:rsidR="001F653B" w:rsidRPr="008B345F">
        <w:rPr>
          <w:rFonts w:ascii="微软雅黑" w:eastAsia="微软雅黑" w:hAnsi="微软雅黑" w:hint="eastAsia"/>
          <w:color w:val="000000"/>
        </w:rPr>
        <w:t>OMNI</w:t>
      </w:r>
      <w:r w:rsidRPr="008B345F">
        <w:rPr>
          <w:rFonts w:ascii="微软雅黑" w:eastAsia="微软雅黑" w:hAnsi="微软雅黑"/>
          <w:color w:val="000000"/>
        </w:rPr>
        <w:t xml:space="preserve"> volume的默认设置。</w:t>
      </w:r>
    </w:p>
    <w:p w:rsidR="003D44DF" w:rsidRPr="008B345F" w:rsidRDefault="003D44DF" w:rsidP="00103104">
      <w:pPr>
        <w:pStyle w:val="BulletingFirstIndent1"/>
        <w:numPr>
          <w:ilvl w:val="0"/>
          <w:numId w:val="21"/>
        </w:numPr>
        <w:spacing w:after="120" w:line="360" w:lineRule="auto"/>
        <w:ind w:left="0" w:firstLineChars="200" w:firstLine="420"/>
        <w:rPr>
          <w:rFonts w:ascii="微软雅黑" w:eastAsia="微软雅黑" w:hAnsi="微软雅黑"/>
          <w:color w:val="000000"/>
        </w:rPr>
      </w:pPr>
      <w:r w:rsidRPr="008B345F">
        <w:rPr>
          <w:rFonts w:ascii="微软雅黑" w:eastAsia="微软雅黑" w:hAnsi="微软雅黑"/>
          <w:color w:val="000000"/>
        </w:rPr>
        <w:t>文件（File）：在文件担保类型中，存储池确保为可重写的LUN或者文件保留的空间总是可用。</w:t>
      </w:r>
    </w:p>
    <w:p w:rsidR="003D44DF" w:rsidRPr="008B345F" w:rsidRDefault="003D44DF" w:rsidP="00103104">
      <w:pPr>
        <w:pStyle w:val="BulletingFirstIndent1"/>
        <w:numPr>
          <w:ilvl w:val="0"/>
          <w:numId w:val="21"/>
        </w:numPr>
        <w:spacing w:after="120" w:line="360" w:lineRule="auto"/>
        <w:ind w:left="0" w:firstLineChars="200" w:firstLine="420"/>
        <w:rPr>
          <w:rFonts w:ascii="微软雅黑" w:eastAsia="微软雅黑" w:hAnsi="微软雅黑"/>
          <w:color w:val="000000"/>
        </w:rPr>
      </w:pPr>
      <w:r w:rsidRPr="008B345F">
        <w:rPr>
          <w:rFonts w:ascii="微软雅黑" w:eastAsia="微软雅黑" w:hAnsi="微软雅黑"/>
          <w:color w:val="000000"/>
        </w:rPr>
        <w:lastRenderedPageBreak/>
        <w:t>None：对于一个无预留空间担保类型的</w:t>
      </w:r>
      <w:r w:rsidR="001F653B" w:rsidRPr="008B345F">
        <w:rPr>
          <w:rFonts w:ascii="微软雅黑" w:eastAsia="微软雅黑" w:hAnsi="微软雅黑"/>
          <w:color w:val="000000"/>
        </w:rPr>
        <w:t>OMNI</w:t>
      </w:r>
      <w:r w:rsidRPr="008B345F">
        <w:rPr>
          <w:rFonts w:ascii="微软雅黑" w:eastAsia="微软雅黑" w:hAnsi="微软雅黑"/>
          <w:color w:val="000000"/>
        </w:rPr>
        <w:t xml:space="preserve"> volume来说，不管给这给卷中的LUN设置了多少预留空间，当容纳它的存储池没有足够的可用空间时，对预留空间的LUN的写操作都将失败。</w:t>
      </w:r>
    </w:p>
    <w:p w:rsidR="003D44DF" w:rsidRPr="008B345F" w:rsidRDefault="003D44DF" w:rsidP="00103104">
      <w:pPr>
        <w:widowControl/>
        <w:numPr>
          <w:ilvl w:val="0"/>
          <w:numId w:val="5"/>
        </w:numPr>
        <w:spacing w:line="360" w:lineRule="auto"/>
        <w:ind w:left="284" w:hanging="284"/>
        <w:jc w:val="left"/>
        <w:rPr>
          <w:rFonts w:ascii="微软雅黑" w:eastAsia="微软雅黑" w:hAnsi="微软雅黑" w:cs="Arial"/>
          <w:b/>
          <w:szCs w:val="21"/>
        </w:rPr>
      </w:pPr>
      <w:r w:rsidRPr="008B345F">
        <w:rPr>
          <w:rFonts w:ascii="微软雅黑" w:eastAsia="微软雅黑" w:hAnsi="微软雅黑" w:cs="Arial"/>
          <w:b/>
          <w:szCs w:val="21"/>
        </w:rPr>
        <w:t>灵活的容量规划</w:t>
      </w:r>
    </w:p>
    <w:p w:rsidR="003D44DF" w:rsidRPr="008B345F" w:rsidRDefault="003D44DF" w:rsidP="00103104">
      <w:pPr>
        <w:pStyle w:val="ad"/>
        <w:spacing w:after="156"/>
        <w:rPr>
          <w:rStyle w:val="unnamed11"/>
          <w:rFonts w:ascii="微软雅黑" w:eastAsia="微软雅黑" w:hAnsi="微软雅黑"/>
          <w:sz w:val="21"/>
          <w:szCs w:val="21"/>
        </w:rPr>
      </w:pPr>
      <w:r w:rsidRPr="008B345F">
        <w:rPr>
          <w:rStyle w:val="unnamed11"/>
          <w:rFonts w:ascii="微软雅黑" w:eastAsia="微软雅黑" w:hAnsi="微软雅黑"/>
          <w:sz w:val="21"/>
          <w:szCs w:val="21"/>
        </w:rPr>
        <w:t>对于一个</w:t>
      </w:r>
      <w:r w:rsidR="006B28B1" w:rsidRPr="008B345F">
        <w:rPr>
          <w:rStyle w:val="unnamed11"/>
          <w:rFonts w:ascii="微软雅黑" w:eastAsia="微软雅黑" w:hAnsi="微软雅黑"/>
          <w:sz w:val="21"/>
          <w:szCs w:val="21"/>
        </w:rPr>
        <w:t>OmniVol</w:t>
      </w:r>
      <w:r w:rsidRPr="008B345F">
        <w:rPr>
          <w:rStyle w:val="unnamed11"/>
          <w:rFonts w:ascii="微软雅黑" w:eastAsia="微软雅黑" w:hAnsi="微软雅黑"/>
          <w:sz w:val="21"/>
          <w:szCs w:val="21"/>
        </w:rPr>
        <w:t xml:space="preserve">的大小本质上是没有约束的，同时volumes可以动态的调整大小。管理员可以将volumes作为一个强大的工具为不同的用户、组和项目分配和提供存储资源。举例来说，假设一个数据库比原先预计增长快很多时，管理员可以在系统运行时随时重新配置相关的volumes。重新分配存储资源的过程不需要任何宕机过程，而且它是对用户透明的。 </w:t>
      </w:r>
    </w:p>
    <w:p w:rsidR="003D44DF" w:rsidRPr="008B345F" w:rsidRDefault="003D44DF" w:rsidP="00103104">
      <w:pPr>
        <w:pStyle w:val="ad"/>
        <w:spacing w:after="156"/>
        <w:rPr>
          <w:rStyle w:val="unnamed11"/>
          <w:rFonts w:ascii="微软雅黑" w:eastAsia="微软雅黑" w:hAnsi="微软雅黑"/>
          <w:sz w:val="21"/>
          <w:szCs w:val="21"/>
        </w:rPr>
      </w:pPr>
      <w:r w:rsidRPr="008B345F">
        <w:rPr>
          <w:rStyle w:val="unnamed11"/>
          <w:rFonts w:ascii="微软雅黑" w:eastAsia="微软雅黑" w:hAnsi="微软雅黑"/>
          <w:sz w:val="21"/>
          <w:szCs w:val="21"/>
        </w:rPr>
        <w:t xml:space="preserve">当需要额外的物理空间时，管理员可以通过添加指定磁盘给存储池以提高其容量，新的磁盘将成为存储池的一部分，同时其容量和I/O带宽将对存在于该存储池中的所有的volumes生效。 </w:t>
      </w:r>
    </w:p>
    <w:p w:rsidR="003D44DF" w:rsidRPr="008B345F" w:rsidRDefault="003D44DF" w:rsidP="00103104">
      <w:pPr>
        <w:pStyle w:val="ad"/>
        <w:spacing w:after="156"/>
        <w:rPr>
          <w:rStyle w:val="unnamed11"/>
          <w:rFonts w:ascii="微软雅黑" w:eastAsia="微软雅黑" w:hAnsi="微软雅黑"/>
          <w:sz w:val="21"/>
          <w:szCs w:val="21"/>
        </w:rPr>
      </w:pPr>
      <w:r w:rsidRPr="008B345F">
        <w:rPr>
          <w:rStyle w:val="unnamed11"/>
          <w:rFonts w:ascii="微软雅黑" w:eastAsia="微软雅黑" w:hAnsi="微软雅黑"/>
          <w:sz w:val="21"/>
          <w:szCs w:val="21"/>
        </w:rPr>
        <w:t>所有存在于同一个存储池上的volumes的总容量也可以超过存储池的实际物理总容量。增加某一个</w:t>
      </w:r>
      <w:r w:rsidR="000C36F7">
        <w:rPr>
          <w:rStyle w:val="unnamed11"/>
          <w:rFonts w:ascii="微软雅黑" w:eastAsia="微软雅黑" w:hAnsi="微软雅黑"/>
          <w:sz w:val="21"/>
          <w:szCs w:val="21"/>
        </w:rPr>
        <w:t>OmniVol</w:t>
      </w:r>
      <w:r w:rsidRPr="008B345F">
        <w:rPr>
          <w:rStyle w:val="unnamed11"/>
          <w:rFonts w:ascii="微软雅黑" w:eastAsia="微软雅黑" w:hAnsi="微软雅黑"/>
          <w:sz w:val="21"/>
          <w:szCs w:val="21"/>
        </w:rPr>
        <w:t>容量时也不需要改变存在相同</w:t>
      </w:r>
      <w:r w:rsidRPr="008B345F">
        <w:rPr>
          <w:rStyle w:val="unnamed11"/>
          <w:rFonts w:ascii="微软雅黑" w:eastAsia="微软雅黑" w:hAnsi="微软雅黑"/>
          <w:color w:val="auto"/>
          <w:sz w:val="21"/>
          <w:szCs w:val="21"/>
        </w:rPr>
        <w:t>存储池</w:t>
      </w:r>
      <w:r w:rsidRPr="008B345F">
        <w:rPr>
          <w:rStyle w:val="unnamed11"/>
          <w:rFonts w:ascii="微软雅黑" w:eastAsia="微软雅黑" w:hAnsi="微软雅黑"/>
          <w:sz w:val="21"/>
          <w:szCs w:val="21"/>
        </w:rPr>
        <w:t>其它的</w:t>
      </w:r>
      <w:r w:rsidR="000C36F7">
        <w:rPr>
          <w:rStyle w:val="unnamed11"/>
          <w:rFonts w:ascii="微软雅黑" w:eastAsia="微软雅黑" w:hAnsi="微软雅黑"/>
          <w:sz w:val="21"/>
          <w:szCs w:val="21"/>
        </w:rPr>
        <w:t>OmniVol</w:t>
      </w:r>
      <w:r w:rsidRPr="008B345F">
        <w:rPr>
          <w:rStyle w:val="unnamed11"/>
          <w:rFonts w:ascii="微软雅黑" w:eastAsia="微软雅黑" w:hAnsi="微软雅黑"/>
          <w:sz w:val="21"/>
          <w:szCs w:val="21"/>
        </w:rPr>
        <w:t xml:space="preserve">的容量或者存储池本身的容量。 </w:t>
      </w:r>
    </w:p>
    <w:p w:rsidR="003D44DF" w:rsidRPr="008B345F" w:rsidRDefault="000C36F7" w:rsidP="00103104">
      <w:pPr>
        <w:widowControl/>
        <w:numPr>
          <w:ilvl w:val="0"/>
          <w:numId w:val="5"/>
        </w:numPr>
        <w:spacing w:line="360" w:lineRule="auto"/>
        <w:ind w:left="284" w:hanging="284"/>
        <w:jc w:val="left"/>
        <w:rPr>
          <w:rFonts w:ascii="微软雅黑" w:eastAsia="微软雅黑" w:hAnsi="微软雅黑" w:cs="Arial"/>
          <w:b/>
          <w:szCs w:val="21"/>
        </w:rPr>
      </w:pPr>
      <w:bookmarkStart w:id="27" w:name="_Toc93481345"/>
      <w:bookmarkStart w:id="28" w:name="_Toc93481789"/>
      <w:bookmarkStart w:id="29" w:name="_Toc93483815"/>
      <w:bookmarkStart w:id="30" w:name="_Toc216877226"/>
      <w:bookmarkStart w:id="31" w:name="_Toc217278707"/>
      <w:r>
        <w:rPr>
          <w:rFonts w:ascii="微软雅黑" w:eastAsia="微软雅黑" w:hAnsi="微软雅黑" w:cs="Arial"/>
          <w:b/>
          <w:szCs w:val="21"/>
        </w:rPr>
        <w:t>OmniVol</w:t>
      </w:r>
      <w:r w:rsidR="003D44DF" w:rsidRPr="008B345F">
        <w:rPr>
          <w:rFonts w:ascii="微软雅黑" w:eastAsia="微软雅黑" w:hAnsi="微软雅黑" w:cs="Arial"/>
          <w:b/>
          <w:szCs w:val="21"/>
        </w:rPr>
        <w:t>的技术限定</w:t>
      </w:r>
      <w:bookmarkEnd w:id="27"/>
      <w:bookmarkEnd w:id="28"/>
      <w:bookmarkEnd w:id="29"/>
      <w:bookmarkEnd w:id="30"/>
      <w:bookmarkEnd w:id="31"/>
    </w:p>
    <w:p w:rsidR="003D44DF" w:rsidRPr="008B345F" w:rsidRDefault="00081A15" w:rsidP="00103104">
      <w:pPr>
        <w:pStyle w:val="BulletingFirstIndent1"/>
        <w:numPr>
          <w:ilvl w:val="0"/>
          <w:numId w:val="5"/>
        </w:numPr>
        <w:spacing w:after="120" w:line="360" w:lineRule="auto"/>
        <w:rPr>
          <w:rFonts w:ascii="微软雅黑" w:eastAsia="微软雅黑" w:hAnsi="微软雅黑"/>
          <w:color w:val="000000"/>
        </w:rPr>
      </w:pPr>
      <w:r>
        <w:rPr>
          <w:rFonts w:ascii="微软雅黑" w:eastAsia="微软雅黑" w:hAnsi="微软雅黑"/>
          <w:color w:val="000000"/>
        </w:rPr>
        <w:t>MK</w:t>
      </w:r>
      <w:r w:rsidR="00D109C0" w:rsidRPr="008B345F">
        <w:rPr>
          <w:rFonts w:ascii="微软雅黑" w:eastAsia="微软雅黑" w:hAnsi="微软雅黑"/>
          <w:color w:val="000000"/>
        </w:rPr>
        <w:t>7000</w:t>
      </w:r>
      <w:r w:rsidR="003D44DF" w:rsidRPr="008B345F">
        <w:rPr>
          <w:rFonts w:ascii="微软雅黑" w:eastAsia="微软雅黑" w:hAnsi="微软雅黑"/>
          <w:color w:val="000000"/>
        </w:rPr>
        <w:t>中最大的</w:t>
      </w:r>
      <w:r w:rsidR="003D44DF" w:rsidRPr="008B345F">
        <w:rPr>
          <w:rFonts w:ascii="微软雅黑" w:eastAsia="微软雅黑" w:hAnsi="微软雅黑" w:hint="eastAsia"/>
          <w:color w:val="000000"/>
        </w:rPr>
        <w:t>存储池</w:t>
      </w:r>
      <w:r w:rsidR="003D44DF" w:rsidRPr="008B345F">
        <w:rPr>
          <w:rFonts w:ascii="微软雅黑" w:eastAsia="微软雅黑" w:hAnsi="微软雅黑"/>
          <w:color w:val="000000"/>
        </w:rPr>
        <w:t>个数（包括存储池和传统卷）= 100</w:t>
      </w:r>
      <w:r w:rsidR="003D44DF" w:rsidRPr="008B345F">
        <w:rPr>
          <w:rFonts w:ascii="微软雅黑" w:eastAsia="微软雅黑" w:hAnsi="微软雅黑" w:hint="eastAsia"/>
          <w:color w:val="000000"/>
        </w:rPr>
        <w:t>0</w:t>
      </w:r>
      <w:r w:rsidR="003D44DF" w:rsidRPr="008B345F">
        <w:rPr>
          <w:rFonts w:ascii="微软雅黑" w:eastAsia="微软雅黑" w:hAnsi="微软雅黑"/>
          <w:color w:val="000000"/>
        </w:rPr>
        <w:t>。</w:t>
      </w:r>
    </w:p>
    <w:p w:rsidR="003D44DF" w:rsidRPr="008B345F" w:rsidRDefault="00081A15" w:rsidP="00103104">
      <w:pPr>
        <w:pStyle w:val="BulletingFirstIndent1"/>
        <w:numPr>
          <w:ilvl w:val="0"/>
          <w:numId w:val="5"/>
        </w:numPr>
        <w:spacing w:after="120" w:line="360" w:lineRule="auto"/>
        <w:rPr>
          <w:rFonts w:ascii="微软雅黑" w:eastAsia="微软雅黑" w:hAnsi="微软雅黑"/>
        </w:rPr>
      </w:pPr>
      <w:r>
        <w:rPr>
          <w:rFonts w:ascii="微软雅黑" w:eastAsia="微软雅黑" w:hAnsi="微软雅黑"/>
        </w:rPr>
        <w:t>MK</w:t>
      </w:r>
      <w:r w:rsidR="00D109C0" w:rsidRPr="008B345F">
        <w:rPr>
          <w:rFonts w:ascii="微软雅黑" w:eastAsia="微软雅黑" w:hAnsi="微软雅黑"/>
        </w:rPr>
        <w:t>7000</w:t>
      </w:r>
      <w:r w:rsidR="003D44DF" w:rsidRPr="008B345F">
        <w:rPr>
          <w:rFonts w:ascii="微软雅黑" w:eastAsia="微软雅黑" w:hAnsi="微软雅黑"/>
        </w:rPr>
        <w:t>中最大的卷的个数（包括传统卷和</w:t>
      </w:r>
      <w:r w:rsidR="003D44DF" w:rsidRPr="008B345F">
        <w:rPr>
          <w:rFonts w:ascii="微软雅黑" w:eastAsia="微软雅黑" w:hAnsi="微软雅黑" w:hint="eastAsia"/>
        </w:rPr>
        <w:t>灵活卷</w:t>
      </w:r>
      <w:r w:rsidR="003D44DF" w:rsidRPr="008B345F">
        <w:rPr>
          <w:rFonts w:ascii="微软雅黑" w:eastAsia="微软雅黑" w:hAnsi="微软雅黑"/>
        </w:rPr>
        <w:t xml:space="preserve">）= </w:t>
      </w:r>
      <w:r w:rsidR="003D44DF" w:rsidRPr="008B345F">
        <w:rPr>
          <w:rFonts w:ascii="微软雅黑" w:eastAsia="微软雅黑" w:hAnsi="微软雅黑" w:hint="eastAsia"/>
        </w:rPr>
        <w:t>5</w:t>
      </w:r>
      <w:r w:rsidR="003D44DF" w:rsidRPr="008B345F">
        <w:rPr>
          <w:rFonts w:ascii="微软雅黑" w:eastAsia="微软雅黑" w:hAnsi="微软雅黑"/>
        </w:rPr>
        <w:t>00</w:t>
      </w:r>
      <w:r w:rsidR="003D44DF" w:rsidRPr="008B345F">
        <w:rPr>
          <w:rFonts w:ascii="微软雅黑" w:eastAsia="微软雅黑" w:hAnsi="微软雅黑" w:hint="eastAsia"/>
        </w:rPr>
        <w:t>0</w:t>
      </w:r>
      <w:r w:rsidR="003D44DF" w:rsidRPr="008B345F">
        <w:rPr>
          <w:rFonts w:ascii="微软雅黑" w:eastAsia="微软雅黑" w:hAnsi="微软雅黑"/>
        </w:rPr>
        <w:t>。</w:t>
      </w:r>
    </w:p>
    <w:p w:rsidR="003D44DF" w:rsidRPr="008B345F" w:rsidRDefault="003D44DF" w:rsidP="00103104">
      <w:pPr>
        <w:pStyle w:val="BulletingFirstIndent1"/>
        <w:numPr>
          <w:ilvl w:val="0"/>
          <w:numId w:val="21"/>
        </w:numPr>
        <w:spacing w:after="120" w:line="360" w:lineRule="auto"/>
        <w:ind w:left="0" w:firstLineChars="200" w:firstLine="420"/>
        <w:rPr>
          <w:rFonts w:ascii="微软雅黑" w:eastAsia="微软雅黑" w:hAnsi="微软雅黑"/>
          <w:color w:val="000000"/>
        </w:rPr>
      </w:pPr>
      <w:r w:rsidRPr="008B345F">
        <w:rPr>
          <w:rFonts w:ascii="微软雅黑" w:eastAsia="微软雅黑" w:hAnsi="微软雅黑"/>
          <w:color w:val="000000"/>
        </w:rPr>
        <w:t>最大的</w:t>
      </w:r>
      <w:r w:rsidRPr="008B345F">
        <w:rPr>
          <w:rFonts w:ascii="微软雅黑" w:eastAsia="微软雅黑" w:hAnsi="微软雅黑" w:hint="eastAsia"/>
          <w:color w:val="000000"/>
        </w:rPr>
        <w:t>存储池</w:t>
      </w:r>
      <w:r w:rsidRPr="008B345F">
        <w:rPr>
          <w:rFonts w:ascii="微软雅黑" w:eastAsia="微软雅黑" w:hAnsi="微软雅黑"/>
          <w:color w:val="000000"/>
        </w:rPr>
        <w:t xml:space="preserve">/传统卷的大小 = </w:t>
      </w:r>
      <w:r w:rsidR="00777FFD" w:rsidRPr="008B345F">
        <w:rPr>
          <w:rFonts w:ascii="微软雅黑" w:eastAsia="微软雅黑" w:hAnsi="微软雅黑" w:hint="eastAsia"/>
          <w:color w:val="000000"/>
        </w:rPr>
        <w:t>1024</w:t>
      </w:r>
      <w:r w:rsidRPr="008B345F">
        <w:rPr>
          <w:rFonts w:ascii="微软雅黑" w:eastAsia="微软雅黑" w:hAnsi="微软雅黑"/>
          <w:color w:val="000000"/>
        </w:rPr>
        <w:t>TB。</w:t>
      </w:r>
    </w:p>
    <w:p w:rsidR="003D44DF" w:rsidRPr="008B345F" w:rsidRDefault="000C36F7" w:rsidP="00103104">
      <w:pPr>
        <w:widowControl/>
        <w:numPr>
          <w:ilvl w:val="0"/>
          <w:numId w:val="5"/>
        </w:numPr>
        <w:spacing w:line="360" w:lineRule="auto"/>
        <w:ind w:left="284" w:hanging="284"/>
        <w:jc w:val="left"/>
        <w:rPr>
          <w:rFonts w:ascii="微软雅黑" w:eastAsia="微软雅黑" w:hAnsi="微软雅黑" w:cs="Arial"/>
          <w:b/>
          <w:szCs w:val="21"/>
        </w:rPr>
      </w:pPr>
      <w:bookmarkStart w:id="32" w:name="_Toc93481346"/>
      <w:bookmarkStart w:id="33" w:name="_Toc93481790"/>
      <w:bookmarkStart w:id="34" w:name="_Toc93483816"/>
      <w:bookmarkStart w:id="35" w:name="_Toc216877227"/>
      <w:bookmarkStart w:id="36" w:name="_Toc217278708"/>
      <w:r>
        <w:rPr>
          <w:rFonts w:ascii="微软雅黑" w:eastAsia="微软雅黑" w:hAnsi="微软雅黑" w:cs="Arial"/>
          <w:b/>
          <w:szCs w:val="21"/>
        </w:rPr>
        <w:t>OmniVol</w:t>
      </w:r>
      <w:r w:rsidR="003D44DF" w:rsidRPr="008B345F">
        <w:rPr>
          <w:rFonts w:ascii="微软雅黑" w:eastAsia="微软雅黑" w:hAnsi="微软雅黑" w:cs="Arial"/>
          <w:b/>
          <w:szCs w:val="21"/>
        </w:rPr>
        <w:t>的技术优势</w:t>
      </w:r>
      <w:bookmarkEnd w:id="32"/>
      <w:bookmarkEnd w:id="33"/>
      <w:bookmarkEnd w:id="34"/>
      <w:bookmarkEnd w:id="35"/>
      <w:bookmarkEnd w:id="36"/>
    </w:p>
    <w:p w:rsidR="003D44DF" w:rsidRPr="008B345F" w:rsidRDefault="003D44DF" w:rsidP="00103104">
      <w:pPr>
        <w:pStyle w:val="BulletingFirstIndent1"/>
        <w:numPr>
          <w:ilvl w:val="0"/>
          <w:numId w:val="21"/>
        </w:numPr>
        <w:spacing w:after="120" w:line="360" w:lineRule="auto"/>
        <w:ind w:left="0" w:firstLineChars="200" w:firstLine="420"/>
        <w:rPr>
          <w:rFonts w:ascii="微软雅黑" w:eastAsia="微软雅黑" w:hAnsi="微软雅黑"/>
          <w:color w:val="000000"/>
        </w:rPr>
      </w:pPr>
      <w:r w:rsidRPr="008B345F">
        <w:rPr>
          <w:rFonts w:ascii="微软雅黑" w:eastAsia="微软雅黑" w:hAnsi="微软雅黑"/>
          <w:color w:val="000000"/>
        </w:rPr>
        <w:lastRenderedPageBreak/>
        <w:t>灵活的尺寸：</w:t>
      </w:r>
      <w:r w:rsidR="00081A15">
        <w:rPr>
          <w:rFonts w:ascii="微软雅黑" w:eastAsia="微软雅黑" w:hAnsi="微软雅黑" w:hint="eastAsia"/>
          <w:color w:val="000000"/>
        </w:rPr>
        <w:t>MK</w:t>
      </w:r>
      <w:r w:rsidR="00D109C0" w:rsidRPr="008B345F">
        <w:rPr>
          <w:rFonts w:ascii="微软雅黑" w:eastAsia="微软雅黑" w:hAnsi="微软雅黑" w:hint="eastAsia"/>
          <w:color w:val="000000"/>
        </w:rPr>
        <w:t>7000</w:t>
      </w:r>
      <w:r w:rsidRPr="008B345F">
        <w:rPr>
          <w:rFonts w:ascii="微软雅黑" w:eastAsia="微软雅黑" w:hAnsi="微软雅黑"/>
          <w:color w:val="000000"/>
        </w:rPr>
        <w:t>存储系统的</w:t>
      </w:r>
      <w:r w:rsidRPr="008B345F">
        <w:rPr>
          <w:rFonts w:ascii="微软雅黑" w:eastAsia="微软雅黑" w:hAnsi="微软雅黑" w:hint="eastAsia"/>
          <w:color w:val="000000"/>
        </w:rPr>
        <w:t>灵活</w:t>
      </w:r>
      <w:r w:rsidRPr="008B345F">
        <w:rPr>
          <w:rFonts w:ascii="微软雅黑" w:eastAsia="微软雅黑" w:hAnsi="微软雅黑"/>
          <w:color w:val="000000"/>
        </w:rPr>
        <w:t>卷的最小颗粒度是4KB，可以精确的适合各种大小的存储应用的需求。其它的系统需要卷或者文件系统的大小要基于底层物理或者逻辑磁盘的整数倍而定，显然会浪费数百兆甚至数</w:t>
      </w:r>
      <w:r w:rsidRPr="008B345F">
        <w:rPr>
          <w:rFonts w:ascii="微软雅黑" w:eastAsia="微软雅黑" w:hAnsi="微软雅黑" w:hint="eastAsia"/>
        </w:rPr>
        <w:t>G</w:t>
      </w:r>
      <w:r w:rsidRPr="008B345F">
        <w:rPr>
          <w:rFonts w:ascii="微软雅黑" w:eastAsia="微软雅黑" w:hAnsi="微软雅黑"/>
          <w:color w:val="000000"/>
        </w:rPr>
        <w:t>以至更多的物理容量。</w:t>
      </w:r>
    </w:p>
    <w:p w:rsidR="003D44DF" w:rsidRPr="008B345F" w:rsidRDefault="003D44DF" w:rsidP="00103104">
      <w:pPr>
        <w:pStyle w:val="BulletingFirstIndent1"/>
        <w:numPr>
          <w:ilvl w:val="0"/>
          <w:numId w:val="21"/>
        </w:numPr>
        <w:spacing w:after="120" w:line="360" w:lineRule="auto"/>
        <w:ind w:left="0" w:firstLineChars="200" w:firstLine="420"/>
        <w:rPr>
          <w:rFonts w:ascii="微软雅黑" w:eastAsia="微软雅黑" w:hAnsi="微软雅黑"/>
          <w:color w:val="000000"/>
        </w:rPr>
      </w:pPr>
      <w:r w:rsidRPr="008B345F">
        <w:rPr>
          <w:rFonts w:ascii="微软雅黑" w:eastAsia="微软雅黑" w:hAnsi="微软雅黑"/>
          <w:color w:val="000000"/>
        </w:rPr>
        <w:t>灵活地改变尺寸（扩展和收缩）：</w:t>
      </w:r>
      <w:r w:rsidR="00081A15">
        <w:rPr>
          <w:rFonts w:ascii="微软雅黑" w:eastAsia="微软雅黑" w:hAnsi="微软雅黑" w:hint="eastAsia"/>
          <w:color w:val="000000"/>
        </w:rPr>
        <w:t>MK</w:t>
      </w:r>
      <w:r w:rsidR="00D109C0" w:rsidRPr="008B345F">
        <w:rPr>
          <w:rFonts w:ascii="微软雅黑" w:eastAsia="微软雅黑" w:hAnsi="微软雅黑" w:hint="eastAsia"/>
          <w:color w:val="000000"/>
        </w:rPr>
        <w:t>7000</w:t>
      </w:r>
      <w:r w:rsidRPr="008B345F">
        <w:rPr>
          <w:rFonts w:ascii="微软雅黑" w:eastAsia="微软雅黑" w:hAnsi="微软雅黑"/>
          <w:color w:val="000000"/>
        </w:rPr>
        <w:t>存储系统</w:t>
      </w:r>
      <w:r w:rsidR="000C36F7">
        <w:rPr>
          <w:rFonts w:ascii="微软雅黑" w:eastAsia="微软雅黑" w:hAnsi="微软雅黑"/>
          <w:color w:val="000000"/>
        </w:rPr>
        <w:t>OmniVol</w:t>
      </w:r>
      <w:r w:rsidRPr="008B345F">
        <w:rPr>
          <w:rFonts w:ascii="微软雅黑" w:eastAsia="微软雅黑" w:hAnsi="微软雅黑"/>
          <w:color w:val="000000"/>
        </w:rPr>
        <w:t>技术允许</w:t>
      </w:r>
      <w:r w:rsidR="001F653B" w:rsidRPr="008B345F">
        <w:rPr>
          <w:rFonts w:ascii="微软雅黑" w:eastAsia="微软雅黑" w:hAnsi="微软雅黑" w:hint="eastAsia"/>
          <w:color w:val="000000"/>
        </w:rPr>
        <w:t>OFS</w:t>
      </w:r>
      <w:r w:rsidRPr="008B345F">
        <w:rPr>
          <w:rFonts w:ascii="微软雅黑" w:eastAsia="微软雅黑" w:hAnsi="微软雅黑"/>
          <w:color w:val="000000"/>
        </w:rPr>
        <w:t>文件系统在线且安全的进行扩展和收缩，以使文件系统精确的适合用户的数据需求。其它的存储提供商基本能够提供不停机的容量扩展机制，但</w:t>
      </w:r>
      <w:r w:rsidRPr="008B345F">
        <w:rPr>
          <w:rFonts w:ascii="微软雅黑" w:eastAsia="微软雅黑" w:hAnsi="微软雅黑" w:hint="eastAsia"/>
          <w:color w:val="000000"/>
        </w:rPr>
        <w:t>它</w:t>
      </w:r>
      <w:r w:rsidRPr="008B345F">
        <w:rPr>
          <w:rFonts w:ascii="微软雅黑" w:eastAsia="微软雅黑" w:hAnsi="微软雅黑"/>
          <w:color w:val="000000"/>
        </w:rPr>
        <w:t>们却不提供类似</w:t>
      </w:r>
      <w:r w:rsidR="00081A15">
        <w:rPr>
          <w:rFonts w:ascii="微软雅黑" w:eastAsia="微软雅黑" w:hAnsi="微软雅黑" w:hint="eastAsia"/>
          <w:color w:val="000000"/>
        </w:rPr>
        <w:t>MK</w:t>
      </w:r>
      <w:r w:rsidR="00D109C0" w:rsidRPr="008B345F">
        <w:rPr>
          <w:rFonts w:ascii="微软雅黑" w:eastAsia="微软雅黑" w:hAnsi="微软雅黑" w:hint="eastAsia"/>
          <w:color w:val="000000"/>
        </w:rPr>
        <w:t>7000</w:t>
      </w:r>
      <w:r w:rsidRPr="008B345F">
        <w:rPr>
          <w:rFonts w:ascii="微软雅黑" w:eastAsia="微软雅黑" w:hAnsi="微软雅黑"/>
          <w:color w:val="000000"/>
        </w:rPr>
        <w:t>存储系统</w:t>
      </w:r>
      <w:r w:rsidR="000C36F7">
        <w:rPr>
          <w:rFonts w:ascii="微软雅黑" w:eastAsia="微软雅黑" w:hAnsi="微软雅黑"/>
          <w:color w:val="000000"/>
        </w:rPr>
        <w:t>OmniVol</w:t>
      </w:r>
      <w:r w:rsidRPr="008B345F">
        <w:rPr>
          <w:rFonts w:ascii="微软雅黑" w:eastAsia="微软雅黑" w:hAnsi="微软雅黑"/>
          <w:color w:val="000000"/>
        </w:rPr>
        <w:t>的无缝和简单的容量扩展，并且不能提供在线且安全的文件系统收缩的功能。</w:t>
      </w:r>
    </w:p>
    <w:p w:rsidR="003D44DF" w:rsidRPr="008B345F" w:rsidRDefault="003D44DF" w:rsidP="00103104">
      <w:pPr>
        <w:pStyle w:val="BulletingFirstIndent1"/>
        <w:numPr>
          <w:ilvl w:val="0"/>
          <w:numId w:val="21"/>
        </w:numPr>
        <w:spacing w:after="120" w:line="360" w:lineRule="auto"/>
        <w:ind w:left="0" w:firstLineChars="200" w:firstLine="420"/>
        <w:rPr>
          <w:rFonts w:ascii="微软雅黑" w:eastAsia="微软雅黑" w:hAnsi="微软雅黑"/>
          <w:color w:val="000000"/>
        </w:rPr>
      </w:pPr>
      <w:r w:rsidRPr="008B345F">
        <w:rPr>
          <w:rFonts w:ascii="微软雅黑" w:eastAsia="微软雅黑" w:hAnsi="微软雅黑"/>
          <w:color w:val="000000"/>
        </w:rPr>
        <w:t>空闲空间池：由于</w:t>
      </w:r>
      <w:r w:rsidR="00081A15">
        <w:rPr>
          <w:rFonts w:ascii="微软雅黑" w:eastAsia="微软雅黑" w:hAnsi="微软雅黑"/>
          <w:color w:val="000000"/>
        </w:rPr>
        <w:t>MK</w:t>
      </w:r>
      <w:r w:rsidR="00D109C0" w:rsidRPr="008B345F">
        <w:rPr>
          <w:rFonts w:ascii="微软雅黑" w:eastAsia="微软雅黑" w:hAnsi="微软雅黑"/>
          <w:color w:val="000000"/>
        </w:rPr>
        <w:t>7000</w:t>
      </w:r>
      <w:r w:rsidRPr="008B345F">
        <w:rPr>
          <w:rFonts w:ascii="微软雅黑" w:eastAsia="微软雅黑" w:hAnsi="微软雅黑"/>
          <w:color w:val="000000"/>
        </w:rPr>
        <w:t>存储系统</w:t>
      </w:r>
      <w:r w:rsidR="000C36F7">
        <w:rPr>
          <w:rFonts w:ascii="微软雅黑" w:eastAsia="微软雅黑" w:hAnsi="微软雅黑"/>
          <w:color w:val="000000"/>
        </w:rPr>
        <w:t>OmniVol</w:t>
      </w:r>
      <w:r w:rsidRPr="008B345F">
        <w:rPr>
          <w:rFonts w:ascii="微软雅黑" w:eastAsia="微软雅黑" w:hAnsi="微软雅黑"/>
          <w:color w:val="000000"/>
        </w:rPr>
        <w:t>可以像扩展一样简单的实现容量的收缩，已分配给</w:t>
      </w:r>
      <w:r w:rsidR="000C36F7">
        <w:rPr>
          <w:rFonts w:ascii="微软雅黑" w:eastAsia="微软雅黑" w:hAnsi="微软雅黑"/>
          <w:color w:val="000000"/>
        </w:rPr>
        <w:t>OmniVol</w:t>
      </w:r>
      <w:r w:rsidRPr="008B345F">
        <w:rPr>
          <w:rFonts w:ascii="微软雅黑" w:eastAsia="微软雅黑" w:hAnsi="微软雅黑"/>
          <w:color w:val="000000"/>
        </w:rPr>
        <w:t>的未使用空间可以非常简单且安全的从</w:t>
      </w:r>
      <w:r w:rsidR="000C36F7">
        <w:rPr>
          <w:rFonts w:ascii="微软雅黑" w:eastAsia="微软雅黑" w:hAnsi="微软雅黑"/>
          <w:color w:val="000000"/>
        </w:rPr>
        <w:t>OmniVol</w:t>
      </w:r>
      <w:r w:rsidRPr="008B345F">
        <w:rPr>
          <w:rFonts w:ascii="微软雅黑" w:eastAsia="微软雅黑" w:hAnsi="微软雅黑"/>
          <w:color w:val="000000"/>
        </w:rPr>
        <w:t>移出并重新分配给其它即将被填满需要更多空间的</w:t>
      </w:r>
      <w:r w:rsidR="000C36F7">
        <w:rPr>
          <w:rFonts w:ascii="微软雅黑" w:eastAsia="微软雅黑" w:hAnsi="微软雅黑"/>
          <w:color w:val="000000"/>
        </w:rPr>
        <w:t>OmniVol</w:t>
      </w:r>
      <w:r w:rsidRPr="008B345F">
        <w:rPr>
          <w:rFonts w:ascii="微软雅黑" w:eastAsia="微软雅黑" w:hAnsi="微软雅黑"/>
          <w:color w:val="000000"/>
        </w:rPr>
        <w:t>。通过</w:t>
      </w:r>
      <w:r w:rsidR="00081A15">
        <w:rPr>
          <w:rFonts w:ascii="微软雅黑" w:eastAsia="微软雅黑" w:hAnsi="微软雅黑"/>
          <w:color w:val="000000"/>
        </w:rPr>
        <w:t>MK</w:t>
      </w:r>
      <w:r w:rsidR="00D109C0" w:rsidRPr="008B345F">
        <w:rPr>
          <w:rFonts w:ascii="微软雅黑" w:eastAsia="微软雅黑" w:hAnsi="微软雅黑"/>
          <w:color w:val="000000"/>
        </w:rPr>
        <w:t>7000</w:t>
      </w:r>
      <w:r w:rsidRPr="008B345F">
        <w:rPr>
          <w:rFonts w:ascii="微软雅黑" w:eastAsia="微软雅黑" w:hAnsi="微软雅黑"/>
          <w:color w:val="000000"/>
        </w:rPr>
        <w:t>存储系统</w:t>
      </w:r>
      <w:r w:rsidR="000C36F7">
        <w:rPr>
          <w:rFonts w:ascii="微软雅黑" w:eastAsia="微软雅黑" w:hAnsi="微软雅黑"/>
          <w:color w:val="000000"/>
        </w:rPr>
        <w:t>OmniVol</w:t>
      </w:r>
      <w:r w:rsidRPr="008B345F">
        <w:rPr>
          <w:rFonts w:ascii="微软雅黑" w:eastAsia="微软雅黑" w:hAnsi="微软雅黑"/>
          <w:color w:val="000000"/>
        </w:rPr>
        <w:t>技术，未使用或者未分配的空间在存储池容器层被视为一个池（pool），可以被任意的</w:t>
      </w:r>
      <w:r w:rsidR="000C36F7">
        <w:rPr>
          <w:rFonts w:ascii="微软雅黑" w:eastAsia="微软雅黑" w:hAnsi="微软雅黑"/>
          <w:color w:val="000000"/>
        </w:rPr>
        <w:t>OmniVol</w:t>
      </w:r>
      <w:r w:rsidRPr="008B345F">
        <w:rPr>
          <w:rFonts w:ascii="微软雅黑" w:eastAsia="微软雅黑" w:hAnsi="微软雅黑"/>
          <w:color w:val="000000"/>
        </w:rPr>
        <w:t>进行配置使用或者从</w:t>
      </w:r>
      <w:r w:rsidR="000C36F7">
        <w:rPr>
          <w:rFonts w:ascii="微软雅黑" w:eastAsia="微软雅黑" w:hAnsi="微软雅黑"/>
          <w:color w:val="000000"/>
        </w:rPr>
        <w:t>OmniVol</w:t>
      </w:r>
      <w:r w:rsidRPr="008B345F">
        <w:rPr>
          <w:rFonts w:ascii="微软雅黑" w:eastAsia="微软雅黑" w:hAnsi="微软雅黑"/>
          <w:color w:val="000000"/>
        </w:rPr>
        <w:t>移出至池中。</w:t>
      </w:r>
    </w:p>
    <w:p w:rsidR="003D44DF" w:rsidRPr="008B345F" w:rsidRDefault="003D44DF" w:rsidP="00103104">
      <w:pPr>
        <w:pStyle w:val="BulletingFirstIndent1"/>
        <w:numPr>
          <w:ilvl w:val="0"/>
          <w:numId w:val="21"/>
        </w:numPr>
        <w:spacing w:after="120" w:line="360" w:lineRule="auto"/>
        <w:ind w:left="0" w:firstLineChars="200" w:firstLine="420"/>
        <w:rPr>
          <w:rFonts w:ascii="微软雅黑" w:eastAsia="微软雅黑" w:hAnsi="微软雅黑"/>
          <w:color w:val="000000"/>
        </w:rPr>
      </w:pPr>
      <w:r w:rsidRPr="008B345F">
        <w:rPr>
          <w:rFonts w:ascii="微软雅黑" w:eastAsia="微软雅黑" w:hAnsi="微软雅黑"/>
          <w:color w:val="000000"/>
        </w:rPr>
        <w:t>瘦容量提供（Thin capacity provisioning）：</w:t>
      </w:r>
      <w:r w:rsidR="00081A15">
        <w:rPr>
          <w:rFonts w:ascii="微软雅黑" w:eastAsia="微软雅黑" w:hAnsi="微软雅黑"/>
          <w:color w:val="000000"/>
        </w:rPr>
        <w:t>MK</w:t>
      </w:r>
      <w:r w:rsidR="00D109C0" w:rsidRPr="008B345F">
        <w:rPr>
          <w:rFonts w:ascii="微软雅黑" w:eastAsia="微软雅黑" w:hAnsi="微软雅黑"/>
          <w:color w:val="000000"/>
        </w:rPr>
        <w:t>7000</w:t>
      </w:r>
      <w:r w:rsidRPr="008B345F">
        <w:rPr>
          <w:rFonts w:ascii="微软雅黑" w:eastAsia="微软雅黑" w:hAnsi="微软雅黑"/>
          <w:color w:val="000000"/>
        </w:rPr>
        <w:t>存储系统</w:t>
      </w:r>
      <w:r w:rsidR="000C36F7">
        <w:rPr>
          <w:rFonts w:ascii="微软雅黑" w:eastAsia="微软雅黑" w:hAnsi="微软雅黑"/>
          <w:color w:val="000000"/>
        </w:rPr>
        <w:t>OmniVol</w:t>
      </w:r>
      <w:r w:rsidRPr="008B345F">
        <w:rPr>
          <w:rFonts w:ascii="微软雅黑" w:eastAsia="微软雅黑" w:hAnsi="微软雅黑"/>
          <w:color w:val="000000"/>
        </w:rPr>
        <w:t>可以实现瘦容量提供，即</w:t>
      </w:r>
      <w:r w:rsidR="000C36F7">
        <w:rPr>
          <w:rFonts w:ascii="微软雅黑" w:eastAsia="微软雅黑" w:hAnsi="微软雅黑"/>
          <w:color w:val="000000"/>
        </w:rPr>
        <w:t>OmniVol</w:t>
      </w:r>
      <w:r w:rsidRPr="008B345F">
        <w:rPr>
          <w:rFonts w:ascii="微软雅黑" w:eastAsia="微软雅黑" w:hAnsi="微软雅黑"/>
          <w:color w:val="000000"/>
        </w:rPr>
        <w:t>仅仅占用已经被写入实际数据的物理存储空间，其他在</w:t>
      </w:r>
      <w:r w:rsidR="000C36F7">
        <w:rPr>
          <w:rFonts w:ascii="微软雅黑" w:eastAsia="微软雅黑" w:hAnsi="微软雅黑"/>
          <w:color w:val="000000"/>
        </w:rPr>
        <w:t>OmniVol</w:t>
      </w:r>
      <w:r w:rsidRPr="008B345F">
        <w:rPr>
          <w:rFonts w:ascii="微软雅黑" w:eastAsia="微软雅黑" w:hAnsi="微软雅黑"/>
          <w:color w:val="000000"/>
        </w:rPr>
        <w:t>中已定义但未被使用的容量并不占用实际的物理磁盘空间。该功能在其它存储系统中是无法实现的，无论采用的是文件、LUN或整个文件系统。</w:t>
      </w:r>
    </w:p>
    <w:p w:rsidR="003D44DF" w:rsidRPr="008B345F" w:rsidRDefault="003D44DF" w:rsidP="00103104">
      <w:pPr>
        <w:pStyle w:val="BulletingFirstIndent1"/>
        <w:numPr>
          <w:ilvl w:val="0"/>
          <w:numId w:val="21"/>
        </w:numPr>
        <w:spacing w:after="120" w:line="360" w:lineRule="auto"/>
        <w:ind w:left="0" w:firstLineChars="200" w:firstLine="420"/>
        <w:rPr>
          <w:rFonts w:ascii="微软雅黑" w:eastAsia="微软雅黑" w:hAnsi="微软雅黑"/>
          <w:color w:val="000000"/>
        </w:rPr>
      </w:pPr>
      <w:r w:rsidRPr="008B345F">
        <w:rPr>
          <w:rFonts w:ascii="微软雅黑" w:eastAsia="微软雅黑" w:hAnsi="微软雅黑"/>
          <w:color w:val="000000"/>
        </w:rPr>
        <w:t>磁盘聚合提高性能：</w:t>
      </w:r>
      <w:r w:rsidR="00081A15">
        <w:rPr>
          <w:rFonts w:ascii="微软雅黑" w:eastAsia="微软雅黑" w:hAnsi="微软雅黑"/>
          <w:color w:val="000000"/>
        </w:rPr>
        <w:t>MK</w:t>
      </w:r>
      <w:r w:rsidR="00D109C0" w:rsidRPr="008B345F">
        <w:rPr>
          <w:rFonts w:ascii="微软雅黑" w:eastAsia="微软雅黑" w:hAnsi="微软雅黑"/>
          <w:color w:val="000000"/>
        </w:rPr>
        <w:t>7000</w:t>
      </w:r>
      <w:r w:rsidRPr="008B345F">
        <w:rPr>
          <w:rFonts w:ascii="微软雅黑" w:eastAsia="微软雅黑" w:hAnsi="微软雅黑"/>
          <w:color w:val="000000"/>
        </w:rPr>
        <w:t>存储系统</w:t>
      </w:r>
      <w:r w:rsidR="000C36F7">
        <w:rPr>
          <w:rFonts w:ascii="微软雅黑" w:eastAsia="微软雅黑" w:hAnsi="微软雅黑"/>
          <w:color w:val="000000"/>
        </w:rPr>
        <w:t>OmniVol</w:t>
      </w:r>
      <w:r w:rsidRPr="008B345F">
        <w:rPr>
          <w:rFonts w:ascii="微软雅黑" w:eastAsia="微软雅黑" w:hAnsi="微软雅黑"/>
          <w:color w:val="000000"/>
        </w:rPr>
        <w:t>技术使用一个新的智能数据容器对象——存储池。通过使用存储池，</w:t>
      </w:r>
      <w:r w:rsidR="000C36F7">
        <w:rPr>
          <w:rFonts w:ascii="微软雅黑" w:eastAsia="微软雅黑" w:hAnsi="微软雅黑"/>
          <w:color w:val="000000"/>
        </w:rPr>
        <w:t>OmniVol</w:t>
      </w:r>
      <w:r w:rsidRPr="008B345F">
        <w:rPr>
          <w:rFonts w:ascii="微软雅黑" w:eastAsia="微软雅黑" w:hAnsi="微软雅黑"/>
          <w:color w:val="000000"/>
        </w:rPr>
        <w:t>可以充分利用一个含有大量磁盘的条带化的全部I/O对各种大小和种类的数据对象进行访问。</w:t>
      </w:r>
    </w:p>
    <w:p w:rsidR="000D3BED" w:rsidRPr="008B345F" w:rsidRDefault="003D44DF" w:rsidP="00103104">
      <w:pPr>
        <w:pStyle w:val="ad"/>
        <w:spacing w:after="156"/>
        <w:rPr>
          <w:rStyle w:val="unnamed11"/>
          <w:rFonts w:ascii="微软雅黑" w:eastAsia="微软雅黑" w:hAnsi="微软雅黑"/>
          <w:sz w:val="21"/>
          <w:szCs w:val="21"/>
        </w:rPr>
      </w:pPr>
      <w:r w:rsidRPr="008B345F">
        <w:rPr>
          <w:rStyle w:val="unnamed11"/>
          <w:rFonts w:ascii="微软雅黑" w:eastAsia="微软雅黑" w:hAnsi="微软雅黑"/>
          <w:sz w:val="21"/>
          <w:szCs w:val="21"/>
        </w:rPr>
        <w:t>简单化的存储系统管理：通过使用存储池，</w:t>
      </w:r>
      <w:r w:rsidR="00081A15">
        <w:rPr>
          <w:rStyle w:val="unnamed11"/>
          <w:rFonts w:ascii="微软雅黑" w:eastAsia="微软雅黑" w:hAnsi="微软雅黑"/>
          <w:sz w:val="21"/>
          <w:szCs w:val="21"/>
        </w:rPr>
        <w:t>MK</w:t>
      </w:r>
      <w:r w:rsidR="00D109C0" w:rsidRPr="008B345F">
        <w:rPr>
          <w:rStyle w:val="unnamed11"/>
          <w:rFonts w:ascii="微软雅黑" w:eastAsia="微软雅黑" w:hAnsi="微软雅黑"/>
          <w:sz w:val="21"/>
          <w:szCs w:val="21"/>
        </w:rPr>
        <w:t>7000</w:t>
      </w:r>
      <w:r w:rsidRPr="008B345F">
        <w:rPr>
          <w:rStyle w:val="unnamed11"/>
          <w:rFonts w:ascii="微软雅黑" w:eastAsia="微软雅黑" w:hAnsi="微软雅黑"/>
          <w:sz w:val="21"/>
          <w:szCs w:val="21"/>
        </w:rPr>
        <w:t>存储系统</w:t>
      </w:r>
      <w:r w:rsidR="000C36F7">
        <w:rPr>
          <w:rStyle w:val="unnamed11"/>
          <w:rFonts w:ascii="微软雅黑" w:eastAsia="微软雅黑" w:hAnsi="微软雅黑"/>
          <w:sz w:val="21"/>
          <w:szCs w:val="21"/>
        </w:rPr>
        <w:t>OmniVol</w:t>
      </w:r>
      <w:r w:rsidRPr="008B345F">
        <w:rPr>
          <w:rStyle w:val="unnamed11"/>
          <w:rFonts w:ascii="微软雅黑" w:eastAsia="微软雅黑" w:hAnsi="微软雅黑"/>
          <w:sz w:val="21"/>
          <w:szCs w:val="21"/>
        </w:rPr>
        <w:t>实际上已经消除了在存储产品上令数据管理员头痛的所有低级别的条带化的管理工作。存储池将注意力集</w:t>
      </w:r>
      <w:r w:rsidRPr="008B345F">
        <w:rPr>
          <w:rStyle w:val="unnamed11"/>
          <w:rFonts w:ascii="微软雅黑" w:eastAsia="微软雅黑" w:hAnsi="微软雅黑"/>
          <w:sz w:val="21"/>
          <w:szCs w:val="21"/>
        </w:rPr>
        <w:lastRenderedPageBreak/>
        <w:t>中于数据的管理，而不是磁盘的管理，将他们从一味的磁盘驱动器的配置的噩梦中解脱出来。</w:t>
      </w:r>
    </w:p>
    <w:p w:rsidR="000D3BED" w:rsidRPr="008B345F" w:rsidRDefault="009B610B" w:rsidP="00103104">
      <w:pPr>
        <w:pStyle w:val="2"/>
        <w:spacing w:line="360" w:lineRule="auto"/>
        <w:rPr>
          <w:rFonts w:ascii="微软雅黑" w:eastAsia="微软雅黑" w:hAnsi="微软雅黑" w:cs="Arial"/>
        </w:rPr>
      </w:pPr>
      <w:bookmarkStart w:id="37" w:name="_Toc481699352"/>
      <w:bookmarkEnd w:id="18"/>
      <w:r w:rsidRPr="008B345F">
        <w:rPr>
          <w:rFonts w:ascii="微软雅黑" w:eastAsia="微软雅黑" w:hAnsi="微软雅黑" w:cs="Arial" w:hint="eastAsia"/>
        </w:rPr>
        <w:t>多重校验的高可靠Raid技术</w:t>
      </w:r>
      <w:bookmarkEnd w:id="37"/>
    </w:p>
    <w:p w:rsidR="008B4CD7" w:rsidRPr="008B345F" w:rsidRDefault="008B4CD7" w:rsidP="00103104">
      <w:pPr>
        <w:spacing w:line="360" w:lineRule="auto"/>
        <w:ind w:firstLine="420"/>
        <w:rPr>
          <w:rFonts w:ascii="微软雅黑" w:eastAsia="微软雅黑" w:hAnsi="微软雅黑" w:cs="Arial"/>
          <w:szCs w:val="21"/>
        </w:rPr>
      </w:pPr>
      <w:bookmarkStart w:id="38" w:name="BM4_2_3_"/>
      <w:r w:rsidRPr="008B345F">
        <w:rPr>
          <w:rFonts w:ascii="微软雅黑" w:eastAsia="微软雅黑" w:hAnsi="微软雅黑" w:cs="Arial" w:hint="eastAsia"/>
          <w:szCs w:val="21"/>
        </w:rPr>
        <w:t>传统的单一奇偶校验RAID技术，能为单个故障磁盘驱动器提供保护。需要警告的是，在重建故障磁盘时必须确保不能发生其他磁盘故障，而且不能在读操作过程中出现不可修复的误码。如果在重建过程中出现上面任何一种事件，那么保留在RAID阵列或卷中的部分或所有数据就可能会丢失。随着现代更大的磁盘存储介质的出现，由于磁盘容量显著增加，而误码率仍是原来的水平，这就使得出现不可修复的误码的可能性相当高。因此，传统的单一奇偶校验RAID保护数据的方法已经超出了其保护极限。更高一级的RAID数据保护已经发展到RAID双奇偶校验，也称作RAID PX，它可以应用于整个网络应用数据存储产品线。</w:t>
      </w:r>
    </w:p>
    <w:p w:rsidR="008B4CD7" w:rsidRPr="008B345F" w:rsidRDefault="00230308" w:rsidP="00103104">
      <w:pPr>
        <w:spacing w:line="360" w:lineRule="auto"/>
        <w:ind w:firstLine="420"/>
        <w:rPr>
          <w:rFonts w:ascii="微软雅黑" w:eastAsia="微软雅黑" w:hAnsi="微软雅黑" w:cs="Arial"/>
          <w:szCs w:val="21"/>
        </w:rPr>
      </w:pPr>
      <w:r w:rsidRPr="008B345F">
        <w:rPr>
          <w:rFonts w:ascii="微软雅黑" w:eastAsia="微软雅黑" w:hAnsi="微软雅黑" w:cs="Arial" w:hint="eastAsia"/>
          <w:szCs w:val="21"/>
        </w:rPr>
        <w:t>智云存储</w:t>
      </w:r>
      <w:r w:rsidR="00081A15">
        <w:rPr>
          <w:rFonts w:ascii="微软雅黑" w:eastAsia="微软雅黑" w:hAnsi="微软雅黑" w:cs="Arial" w:hint="eastAsia"/>
          <w:szCs w:val="21"/>
        </w:rPr>
        <w:t>MK</w:t>
      </w:r>
      <w:r w:rsidR="00D109C0" w:rsidRPr="008B345F">
        <w:rPr>
          <w:rFonts w:ascii="微软雅黑" w:eastAsia="微软雅黑" w:hAnsi="微软雅黑" w:cs="Arial" w:hint="eastAsia"/>
          <w:szCs w:val="21"/>
        </w:rPr>
        <w:t>7000</w:t>
      </w:r>
      <w:r w:rsidR="008B4CD7" w:rsidRPr="008B345F">
        <w:rPr>
          <w:rFonts w:ascii="微软雅黑" w:eastAsia="微软雅黑" w:hAnsi="微软雅黑" w:cs="Arial" w:hint="eastAsia"/>
          <w:szCs w:val="21"/>
        </w:rPr>
        <w:t>存储系统推出了双奇偶校验RAID，叫做</w:t>
      </w:r>
      <w:r w:rsidR="008B4CD7" w:rsidRPr="008B345F">
        <w:rPr>
          <w:rFonts w:ascii="微软雅黑" w:eastAsia="微软雅黑" w:hAnsi="微软雅黑" w:cs="Arial"/>
          <w:szCs w:val="21"/>
        </w:rPr>
        <w:t>RAID PX</w:t>
      </w:r>
      <w:r w:rsidR="008B4CD7" w:rsidRPr="008B345F">
        <w:rPr>
          <w:rFonts w:ascii="微软雅黑" w:eastAsia="微软雅黑" w:hAnsi="微软雅黑" w:cs="Arial" w:hint="eastAsia"/>
          <w:szCs w:val="21"/>
        </w:rPr>
        <w:t>。本节给出RAID PX的概览和RAID PX如何在各种磁盘故障情况下动态提高数据的容错性。其他所涉及的关键领域包括RAID PX的是免费的、无特殊硬件要求，以及能够非常容易的将现存的RAID 5卷升级到RAID PX。这里将借助对双磁盘故障的恢复情形来说明RAID PX如何做到允许卷既能不间断地提供数据，又能同时对两块故障磁盘上损失的数据进行重建。</w:t>
      </w:r>
    </w:p>
    <w:p w:rsidR="008B4CD7" w:rsidRPr="008B345F" w:rsidRDefault="008B4CD7" w:rsidP="00103104">
      <w:pPr>
        <w:spacing w:line="360" w:lineRule="auto"/>
        <w:ind w:firstLine="420"/>
        <w:rPr>
          <w:rFonts w:ascii="微软雅黑" w:eastAsia="微软雅黑" w:hAnsi="微软雅黑" w:cs="Arial"/>
          <w:szCs w:val="21"/>
        </w:rPr>
      </w:pPr>
      <w:r w:rsidRPr="008B345F">
        <w:rPr>
          <w:rFonts w:ascii="微软雅黑" w:eastAsia="微软雅黑" w:hAnsi="微软雅黑" w:cs="Arial" w:hint="eastAsia"/>
          <w:szCs w:val="21"/>
        </w:rPr>
        <w:t>在最基本的层面上，RAID PX为卷中的每个RAID组增加了第二个奇偶校验磁盘。RAID组是建立卷的基本结构。每一个传统的</w:t>
      </w:r>
      <w:r w:rsidR="00081A15">
        <w:rPr>
          <w:rFonts w:ascii="微软雅黑" w:eastAsia="微软雅黑" w:hAnsi="微软雅黑" w:cs="Arial" w:hint="eastAsia"/>
          <w:szCs w:val="21"/>
        </w:rPr>
        <w:t>MK</w:t>
      </w:r>
      <w:r w:rsidR="00D109C0" w:rsidRPr="008B345F">
        <w:rPr>
          <w:rFonts w:ascii="微软雅黑" w:eastAsia="微软雅黑" w:hAnsi="微软雅黑" w:cs="Arial" w:hint="eastAsia"/>
          <w:szCs w:val="21"/>
        </w:rPr>
        <w:t>7000</w:t>
      </w:r>
      <w:r w:rsidRPr="008B345F">
        <w:rPr>
          <w:rFonts w:ascii="微软雅黑" w:eastAsia="微软雅黑" w:hAnsi="微软雅黑" w:cs="Arial" w:hint="eastAsia"/>
          <w:szCs w:val="21"/>
        </w:rPr>
        <w:t>存储系统RAID PX组都有一些数据磁盘和一个奇偶校验磁盘，而一个卷通常会包括一个或多个RAID PX组。而RAID PX卷上的奇偶校验磁盘则通过RAID PX组上的磁盘对行奇偶校验进行存储，额外的RAID PX奇偶校验磁盘则通过RAID PX组上的磁盘存储对角线上的奇偶校验。通过RAID PX上的这两个奇偶校验条，一个传统的水平奇偶校验和一个对角线奇偶校验，即使同一RAID组上的两个磁盘发生故障时也能得到数据保护。</w:t>
      </w:r>
    </w:p>
    <w:p w:rsidR="008B4CD7" w:rsidRPr="008B345F" w:rsidRDefault="008B4CD7" w:rsidP="00103104">
      <w:pPr>
        <w:spacing w:line="360" w:lineRule="auto"/>
        <w:ind w:firstLine="420"/>
        <w:rPr>
          <w:rFonts w:ascii="微软雅黑" w:eastAsia="微软雅黑" w:hAnsi="微软雅黑" w:cs="Arial"/>
          <w:szCs w:val="21"/>
        </w:rPr>
      </w:pPr>
      <w:bookmarkStart w:id="39" w:name="BM4_2_1_"/>
      <w:r w:rsidRPr="008B345F">
        <w:rPr>
          <w:rFonts w:ascii="微软雅黑" w:eastAsia="微软雅黑" w:hAnsi="微软雅黑" w:cs="Arial" w:hint="eastAsia"/>
          <w:szCs w:val="21"/>
        </w:rPr>
        <w:lastRenderedPageBreak/>
        <w:t>在</w:t>
      </w:r>
      <w:r w:rsidRPr="008B345F">
        <w:rPr>
          <w:rFonts w:ascii="微软雅黑" w:eastAsia="微软雅黑" w:hAnsi="微软雅黑" w:cs="Arial"/>
          <w:szCs w:val="21"/>
        </w:rPr>
        <w:t>RAID PX</w:t>
      </w:r>
      <w:r w:rsidRPr="008B345F">
        <w:rPr>
          <w:rFonts w:ascii="微软雅黑" w:eastAsia="微软雅黑" w:hAnsi="微软雅黑" w:cs="Arial" w:hint="eastAsia"/>
          <w:szCs w:val="21"/>
        </w:rPr>
        <w:t>中，仍然使用了传统的</w:t>
      </w:r>
      <w:r w:rsidRPr="008B345F">
        <w:rPr>
          <w:rFonts w:ascii="微软雅黑" w:eastAsia="微软雅黑" w:hAnsi="微软雅黑" w:cs="Arial"/>
          <w:szCs w:val="21"/>
        </w:rPr>
        <w:t>RAID PX</w:t>
      </w:r>
      <w:r w:rsidRPr="008B345F">
        <w:rPr>
          <w:rFonts w:ascii="微软雅黑" w:eastAsia="微软雅黑" w:hAnsi="微软雅黑" w:cs="Arial" w:hint="eastAsia"/>
          <w:szCs w:val="21"/>
        </w:rPr>
        <w:t>水平奇偶校验结构，并且这种结构已成为</w:t>
      </w:r>
      <w:r w:rsidRPr="008B345F">
        <w:rPr>
          <w:rFonts w:ascii="微软雅黑" w:eastAsia="微软雅黑" w:hAnsi="微软雅黑" w:cs="Arial"/>
          <w:szCs w:val="21"/>
        </w:rPr>
        <w:t>RAID PX</w:t>
      </w:r>
      <w:r w:rsidRPr="008B345F">
        <w:rPr>
          <w:rFonts w:ascii="微软雅黑" w:eastAsia="微软雅黑" w:hAnsi="微软雅黑" w:cs="Arial" w:hint="eastAsia"/>
          <w:szCs w:val="21"/>
        </w:rPr>
        <w:t>结构的子集，换句话说，</w:t>
      </w:r>
      <w:r w:rsidRPr="008B345F">
        <w:rPr>
          <w:rFonts w:ascii="微软雅黑" w:eastAsia="微软雅黑" w:hAnsi="微软雅黑" w:cs="Arial"/>
          <w:szCs w:val="21"/>
        </w:rPr>
        <w:t>RAID PX</w:t>
      </w:r>
      <w:r w:rsidRPr="008B345F">
        <w:rPr>
          <w:rFonts w:ascii="微软雅黑" w:eastAsia="微软雅黑" w:hAnsi="微软雅黑" w:cs="Arial" w:hint="eastAsia"/>
          <w:szCs w:val="21"/>
        </w:rPr>
        <w:t>并没有改变</w:t>
      </w:r>
      <w:r w:rsidRPr="008B345F">
        <w:rPr>
          <w:rFonts w:ascii="微软雅黑" w:eastAsia="微软雅黑" w:hAnsi="微软雅黑" w:cs="Arial"/>
          <w:szCs w:val="21"/>
        </w:rPr>
        <w:t>RAID PX</w:t>
      </w:r>
      <w:r w:rsidRPr="008B345F">
        <w:rPr>
          <w:rFonts w:ascii="微软雅黑" w:eastAsia="微软雅黑" w:hAnsi="微软雅黑" w:cs="Arial" w:hint="eastAsia"/>
          <w:szCs w:val="21"/>
        </w:rPr>
        <w:t>在</w:t>
      </w:r>
      <w:r w:rsidR="00081A15">
        <w:rPr>
          <w:rFonts w:ascii="微软雅黑" w:eastAsia="微软雅黑" w:hAnsi="微软雅黑" w:cs="Arial"/>
          <w:szCs w:val="21"/>
        </w:rPr>
        <w:t>MK</w:t>
      </w:r>
      <w:r w:rsidR="00D109C0" w:rsidRPr="008B345F">
        <w:rPr>
          <w:rFonts w:ascii="微软雅黑" w:eastAsia="微软雅黑" w:hAnsi="微软雅黑" w:cs="Arial"/>
          <w:szCs w:val="21"/>
        </w:rPr>
        <w:t>7000</w:t>
      </w:r>
      <w:r w:rsidRPr="008B345F">
        <w:rPr>
          <w:rFonts w:ascii="微软雅黑" w:eastAsia="微软雅黑" w:hAnsi="微软雅黑" w:cs="Arial"/>
          <w:szCs w:val="21"/>
        </w:rPr>
        <w:t>存储系统</w:t>
      </w:r>
      <w:r w:rsidRPr="008B345F">
        <w:rPr>
          <w:rFonts w:ascii="微软雅黑" w:eastAsia="微软雅黑" w:hAnsi="微软雅黑" w:cs="Arial" w:hint="eastAsia"/>
          <w:szCs w:val="21"/>
        </w:rPr>
        <w:t>存储上的工作方式。数据通过每一行的奇偶校验计算被写入水平行，并被视作双奇偶校验中的行，这个同样的过程仍会保留到</w:t>
      </w:r>
      <w:r w:rsidRPr="008B345F">
        <w:rPr>
          <w:rFonts w:ascii="微软雅黑" w:eastAsia="微软雅黑" w:hAnsi="微软雅黑" w:cs="Arial"/>
          <w:szCs w:val="21"/>
        </w:rPr>
        <w:t>RAID PX</w:t>
      </w:r>
      <w:r w:rsidRPr="008B345F">
        <w:rPr>
          <w:rFonts w:ascii="微软雅黑" w:eastAsia="微软雅黑" w:hAnsi="微软雅黑" w:cs="Arial" w:hint="eastAsia"/>
          <w:szCs w:val="21"/>
        </w:rPr>
        <w:t>中。实际上，如果是单一磁盘故障，或是从坏数据块中的读取错误，或者出现误码，那么</w:t>
      </w:r>
      <w:r w:rsidRPr="008B345F">
        <w:rPr>
          <w:rFonts w:ascii="微软雅黑" w:eastAsia="微软雅黑" w:hAnsi="微软雅黑" w:cs="Arial"/>
          <w:szCs w:val="21"/>
        </w:rPr>
        <w:t>RAID PX</w:t>
      </w:r>
      <w:r w:rsidRPr="008B345F">
        <w:rPr>
          <w:rFonts w:ascii="微软雅黑" w:eastAsia="微软雅黑" w:hAnsi="微软雅黑" w:cs="Arial" w:hint="eastAsia"/>
          <w:szCs w:val="21"/>
        </w:rPr>
        <w:t>的行奇偶校验方法就是进行数据恢复的唯一手段，无需采用</w:t>
      </w:r>
      <w:r w:rsidRPr="008B345F">
        <w:rPr>
          <w:rFonts w:ascii="微软雅黑" w:eastAsia="微软雅黑" w:hAnsi="微软雅黑" w:cs="Arial"/>
          <w:szCs w:val="21"/>
        </w:rPr>
        <w:t>RAID PX</w:t>
      </w:r>
      <w:r w:rsidRPr="008B345F">
        <w:rPr>
          <w:rFonts w:ascii="微软雅黑" w:eastAsia="微软雅黑" w:hAnsi="微软雅黑" w:cs="Arial" w:hint="eastAsia"/>
          <w:szCs w:val="21"/>
        </w:rPr>
        <w:t>。在这种情况下，</w:t>
      </w:r>
      <w:r w:rsidRPr="008B345F">
        <w:rPr>
          <w:rFonts w:ascii="微软雅黑" w:eastAsia="微软雅黑" w:hAnsi="微软雅黑" w:cs="Arial"/>
          <w:szCs w:val="21"/>
        </w:rPr>
        <w:t>RAID PX</w:t>
      </w:r>
      <w:r w:rsidRPr="008B345F">
        <w:rPr>
          <w:rFonts w:ascii="微软雅黑" w:eastAsia="微软雅黑" w:hAnsi="微软雅黑" w:cs="Arial" w:hint="eastAsia"/>
          <w:szCs w:val="21"/>
        </w:rPr>
        <w:t>的对角线奇偶校验组件仅仅是行奇偶校验组件周围的保护层。</w:t>
      </w:r>
    </w:p>
    <w:bookmarkEnd w:id="39"/>
    <w:p w:rsidR="008B4CD7" w:rsidRPr="008B345F" w:rsidRDefault="008B4CD7" w:rsidP="00103104">
      <w:pPr>
        <w:spacing w:line="360" w:lineRule="auto"/>
        <w:rPr>
          <w:rFonts w:ascii="微软雅黑" w:eastAsia="微软雅黑" w:hAnsi="微软雅黑" w:cs="Arial"/>
          <w:b/>
          <w:sz w:val="24"/>
          <w:szCs w:val="24"/>
        </w:rPr>
      </w:pPr>
      <w:r w:rsidRPr="008B345F">
        <w:rPr>
          <w:rFonts w:ascii="微软雅黑" w:eastAsia="微软雅黑" w:hAnsi="微软雅黑" w:cs="Arial"/>
          <w:b/>
          <w:sz w:val="24"/>
          <w:szCs w:val="24"/>
        </w:rPr>
        <w:t>RAID PX</w:t>
      </w:r>
      <w:r w:rsidRPr="008B345F">
        <w:rPr>
          <w:rFonts w:ascii="微软雅黑" w:eastAsia="微软雅黑" w:hAnsi="微软雅黑" w:cs="Arial" w:hint="eastAsia"/>
          <w:b/>
          <w:sz w:val="24"/>
          <w:szCs w:val="24"/>
        </w:rPr>
        <w:t>水平行奇偶校验</w:t>
      </w:r>
    </w:p>
    <w:p w:rsidR="008B4CD7" w:rsidRPr="008B345F" w:rsidRDefault="008B4CD7" w:rsidP="00103104">
      <w:pPr>
        <w:spacing w:line="360" w:lineRule="auto"/>
        <w:ind w:firstLine="420"/>
        <w:rPr>
          <w:rFonts w:ascii="微软雅黑" w:eastAsia="微软雅黑" w:hAnsi="微软雅黑" w:cs="Arial"/>
          <w:szCs w:val="21"/>
        </w:rPr>
      </w:pPr>
      <w:r w:rsidRPr="008B345F">
        <w:rPr>
          <w:rFonts w:ascii="微软雅黑" w:eastAsia="微软雅黑" w:hAnsi="微软雅黑" w:cs="Arial" w:hint="eastAsia"/>
          <w:szCs w:val="21"/>
        </w:rPr>
        <w:t>下列图表说明了在传统</w:t>
      </w:r>
      <w:r w:rsidR="00081A15">
        <w:rPr>
          <w:rFonts w:ascii="微软雅黑" w:eastAsia="微软雅黑" w:hAnsi="微软雅黑" w:cs="Arial"/>
          <w:szCs w:val="21"/>
        </w:rPr>
        <w:t>MK</w:t>
      </w:r>
      <w:r w:rsidR="00D109C0" w:rsidRPr="008B345F">
        <w:rPr>
          <w:rFonts w:ascii="微软雅黑" w:eastAsia="微软雅黑" w:hAnsi="微软雅黑" w:cs="Arial"/>
          <w:szCs w:val="21"/>
        </w:rPr>
        <w:t>7000</w:t>
      </w:r>
      <w:r w:rsidRPr="008B345F">
        <w:rPr>
          <w:rFonts w:ascii="微软雅黑" w:eastAsia="微软雅黑" w:hAnsi="微软雅黑" w:cs="Arial"/>
          <w:szCs w:val="21"/>
        </w:rPr>
        <w:t>存储系统RAID PX</w:t>
      </w:r>
      <w:r w:rsidRPr="008B345F">
        <w:rPr>
          <w:rFonts w:ascii="微软雅黑" w:eastAsia="微软雅黑" w:hAnsi="微软雅黑" w:cs="Arial" w:hint="eastAsia"/>
          <w:szCs w:val="21"/>
        </w:rPr>
        <w:t>解决方案中使用水平行奇偶校验的方法，也是您了解</w:t>
      </w:r>
      <w:r w:rsidRPr="008B345F">
        <w:rPr>
          <w:rFonts w:ascii="微软雅黑" w:eastAsia="微软雅黑" w:hAnsi="微软雅黑" w:cs="Arial"/>
          <w:szCs w:val="21"/>
        </w:rPr>
        <w:t>RAID PX</w:t>
      </w:r>
      <w:r w:rsidRPr="008B345F">
        <w:rPr>
          <w:rFonts w:ascii="微软雅黑" w:eastAsia="微软雅黑" w:hAnsi="微软雅黑" w:cs="Arial" w:hint="eastAsia"/>
          <w:szCs w:val="21"/>
        </w:rPr>
        <w:t>和双奇偶校验的第一步。</w:t>
      </w:r>
    </w:p>
    <w:p w:rsidR="008B4CD7" w:rsidRPr="008B345F" w:rsidRDefault="008B4CD7" w:rsidP="00103104">
      <w:pPr>
        <w:spacing w:line="360" w:lineRule="auto"/>
        <w:ind w:firstLine="420"/>
        <w:jc w:val="center"/>
        <w:rPr>
          <w:rFonts w:ascii="微软雅黑" w:eastAsia="微软雅黑" w:hAnsi="微软雅黑" w:cs="Arial"/>
          <w:szCs w:val="21"/>
        </w:rPr>
      </w:pPr>
      <w:r w:rsidRPr="008B345F">
        <w:rPr>
          <w:rFonts w:ascii="微软雅黑" w:eastAsia="微软雅黑" w:hAnsi="微软雅黑" w:cs="Arial"/>
          <w:noProof/>
          <w:szCs w:val="21"/>
        </w:rPr>
        <w:drawing>
          <wp:inline distT="0" distB="0" distL="0" distR="0" wp14:anchorId="2224330F" wp14:editId="61C79D70">
            <wp:extent cx="2800350" cy="1800225"/>
            <wp:effectExtent l="0" t="0" r="0" b="9525"/>
            <wp:docPr id="13" name="图片 18" descr="3298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3298_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800350" cy="1800225"/>
                    </a:xfrm>
                    <a:prstGeom prst="rect">
                      <a:avLst/>
                    </a:prstGeom>
                    <a:noFill/>
                    <a:ln>
                      <a:noFill/>
                    </a:ln>
                  </pic:spPr>
                </pic:pic>
              </a:graphicData>
            </a:graphic>
          </wp:inline>
        </w:drawing>
      </w:r>
    </w:p>
    <w:p w:rsidR="008B4CD7" w:rsidRPr="008B345F" w:rsidRDefault="008B4CD7" w:rsidP="00103104">
      <w:pPr>
        <w:spacing w:line="360" w:lineRule="auto"/>
        <w:ind w:firstLine="420"/>
        <w:jc w:val="center"/>
        <w:rPr>
          <w:rFonts w:ascii="微软雅黑" w:eastAsia="微软雅黑" w:hAnsi="微软雅黑" w:cs="Arial"/>
          <w:szCs w:val="21"/>
        </w:rPr>
      </w:pPr>
      <w:bookmarkStart w:id="40" w:name="_Toc81152355"/>
      <w:bookmarkStart w:id="41" w:name="_Toc110064566"/>
      <w:bookmarkStart w:id="42" w:name="BM4_2_2_"/>
      <w:r w:rsidRPr="008B345F">
        <w:rPr>
          <w:rFonts w:ascii="微软雅黑" w:eastAsia="微软雅黑" w:hAnsi="微软雅黑" w:cs="Arial" w:hint="eastAsia"/>
          <w:szCs w:val="21"/>
        </w:rPr>
        <w:t>图</w:t>
      </w:r>
      <w:r w:rsidR="00547BAA" w:rsidRPr="008B345F">
        <w:rPr>
          <w:rFonts w:ascii="微软雅黑" w:eastAsia="微软雅黑" w:hAnsi="微软雅黑" w:cs="Arial"/>
          <w:szCs w:val="21"/>
        </w:rPr>
        <w:fldChar w:fldCharType="begin"/>
      </w:r>
      <w:r w:rsidRPr="008B345F">
        <w:rPr>
          <w:rFonts w:ascii="微软雅黑" w:eastAsia="微软雅黑" w:hAnsi="微软雅黑" w:cs="Arial"/>
          <w:szCs w:val="21"/>
        </w:rPr>
        <w:instrText xml:space="preserve"> SEQ </w:instrText>
      </w:r>
      <w:r w:rsidRPr="008B345F">
        <w:rPr>
          <w:rFonts w:ascii="微软雅黑" w:eastAsia="微软雅黑" w:hAnsi="微软雅黑" w:cs="Arial" w:hint="eastAsia"/>
          <w:szCs w:val="21"/>
        </w:rPr>
        <w:instrText>图 \* ARABIC</w:instrText>
      </w:r>
      <w:r w:rsidR="00547BAA" w:rsidRPr="008B345F">
        <w:rPr>
          <w:rFonts w:ascii="微软雅黑" w:eastAsia="微软雅黑" w:hAnsi="微软雅黑" w:cs="Arial"/>
          <w:szCs w:val="21"/>
        </w:rPr>
        <w:fldChar w:fldCharType="separate"/>
      </w:r>
      <w:r w:rsidRPr="008B345F">
        <w:rPr>
          <w:rFonts w:ascii="微软雅黑" w:eastAsia="微软雅黑" w:hAnsi="微软雅黑" w:cs="Arial"/>
          <w:szCs w:val="21"/>
        </w:rPr>
        <w:t>1</w:t>
      </w:r>
      <w:r w:rsidR="00547BAA" w:rsidRPr="008B345F">
        <w:rPr>
          <w:rFonts w:ascii="微软雅黑" w:eastAsia="微软雅黑" w:hAnsi="微软雅黑" w:cs="Arial"/>
          <w:szCs w:val="21"/>
        </w:rPr>
        <w:fldChar w:fldCharType="end"/>
      </w:r>
      <w:r w:rsidRPr="008B345F">
        <w:rPr>
          <w:rFonts w:ascii="微软雅黑" w:eastAsia="微软雅黑" w:hAnsi="微软雅黑" w:cs="Arial" w:hint="eastAsia"/>
          <w:szCs w:val="21"/>
        </w:rPr>
        <w:t>：</w:t>
      </w:r>
      <w:r w:rsidRPr="008B345F">
        <w:rPr>
          <w:rFonts w:ascii="微软雅黑" w:eastAsia="微软雅黑" w:hAnsi="微软雅黑" w:cs="Arial"/>
          <w:szCs w:val="21"/>
        </w:rPr>
        <w:t>RAID P</w:t>
      </w:r>
      <w:r w:rsidRPr="008B345F">
        <w:rPr>
          <w:rFonts w:ascii="微软雅黑" w:eastAsia="微软雅黑" w:hAnsi="微软雅黑" w:cs="Arial" w:hint="eastAsia"/>
          <w:szCs w:val="21"/>
        </w:rPr>
        <w:t>1水平行奇偶校验</w:t>
      </w:r>
      <w:bookmarkEnd w:id="40"/>
      <w:bookmarkEnd w:id="41"/>
    </w:p>
    <w:p w:rsidR="008B4CD7" w:rsidRPr="008B345F" w:rsidRDefault="008B4CD7" w:rsidP="00103104">
      <w:pPr>
        <w:spacing w:line="360" w:lineRule="auto"/>
        <w:ind w:firstLine="420"/>
        <w:rPr>
          <w:rFonts w:ascii="微软雅黑" w:eastAsia="微软雅黑" w:hAnsi="微软雅黑" w:cs="Arial"/>
          <w:szCs w:val="21"/>
        </w:rPr>
      </w:pPr>
      <w:r w:rsidRPr="008B345F">
        <w:rPr>
          <w:rFonts w:ascii="微软雅黑" w:eastAsia="微软雅黑" w:hAnsi="微软雅黑" w:cs="Arial" w:hint="eastAsia"/>
          <w:szCs w:val="21"/>
        </w:rPr>
        <w:t>图表代表了传统的</w:t>
      </w:r>
      <w:r w:rsidRPr="008B345F">
        <w:rPr>
          <w:rFonts w:ascii="微软雅黑" w:eastAsia="微软雅黑" w:hAnsi="微软雅黑" w:cs="Arial"/>
          <w:szCs w:val="21"/>
        </w:rPr>
        <w:t>RAID PX</w:t>
      </w:r>
      <w:r w:rsidRPr="008B345F">
        <w:rPr>
          <w:rFonts w:ascii="微软雅黑" w:eastAsia="微软雅黑" w:hAnsi="微软雅黑" w:cs="Arial" w:hint="eastAsia"/>
          <w:szCs w:val="21"/>
        </w:rPr>
        <w:t>组，使用包括</w:t>
      </w:r>
      <w:r w:rsidRPr="008B345F">
        <w:rPr>
          <w:rFonts w:ascii="微软雅黑" w:eastAsia="微软雅黑" w:hAnsi="微软雅黑" w:cs="Arial"/>
          <w:szCs w:val="21"/>
        </w:rPr>
        <w:t>4</w:t>
      </w:r>
      <w:r w:rsidRPr="008B345F">
        <w:rPr>
          <w:rFonts w:ascii="微软雅黑" w:eastAsia="微软雅黑" w:hAnsi="微软雅黑" w:cs="Arial" w:hint="eastAsia"/>
          <w:szCs w:val="21"/>
        </w:rPr>
        <w:t>个数据磁盘（前</w:t>
      </w:r>
      <w:r w:rsidRPr="008B345F">
        <w:rPr>
          <w:rFonts w:ascii="微软雅黑" w:eastAsia="微软雅黑" w:hAnsi="微软雅黑" w:cs="Arial"/>
          <w:szCs w:val="21"/>
        </w:rPr>
        <w:t>4</w:t>
      </w:r>
      <w:r w:rsidRPr="008B345F">
        <w:rPr>
          <w:rFonts w:ascii="微软雅黑" w:eastAsia="微软雅黑" w:hAnsi="微软雅黑" w:cs="Arial" w:hint="eastAsia"/>
          <w:szCs w:val="21"/>
        </w:rPr>
        <w:t>列，标注为“</w:t>
      </w:r>
      <w:r w:rsidRPr="008B345F">
        <w:rPr>
          <w:rFonts w:ascii="微软雅黑" w:eastAsia="微软雅黑" w:hAnsi="微软雅黑" w:cs="Arial"/>
          <w:szCs w:val="21"/>
        </w:rPr>
        <w:t>D</w:t>
      </w:r>
      <w:r w:rsidRPr="008B345F">
        <w:rPr>
          <w:rFonts w:ascii="微软雅黑" w:eastAsia="微软雅黑" w:hAnsi="微软雅黑" w:cs="Arial" w:hint="eastAsia"/>
          <w:szCs w:val="21"/>
        </w:rPr>
        <w:t>”）和一列奇偶校验磁盘（最后一列，标注为“</w:t>
      </w:r>
      <w:r w:rsidRPr="008B345F">
        <w:rPr>
          <w:rFonts w:ascii="微软雅黑" w:eastAsia="微软雅黑" w:hAnsi="微软雅黑" w:cs="Arial"/>
          <w:szCs w:val="21"/>
        </w:rPr>
        <w:t>P</w:t>
      </w:r>
      <w:r w:rsidRPr="008B345F">
        <w:rPr>
          <w:rFonts w:ascii="微软雅黑" w:eastAsia="微软雅黑" w:hAnsi="微软雅黑" w:cs="Arial" w:hint="eastAsia"/>
          <w:szCs w:val="21"/>
        </w:rPr>
        <w:t>”）的单向奇偶校验。上面图表中的行显示了实施传统</w:t>
      </w:r>
      <w:r w:rsidR="00081A15">
        <w:rPr>
          <w:rFonts w:ascii="微软雅黑" w:eastAsia="微软雅黑" w:hAnsi="微软雅黑" w:cs="Arial"/>
          <w:szCs w:val="21"/>
        </w:rPr>
        <w:t>MK</w:t>
      </w:r>
      <w:r w:rsidR="00D109C0" w:rsidRPr="008B345F">
        <w:rPr>
          <w:rFonts w:ascii="微软雅黑" w:eastAsia="微软雅黑" w:hAnsi="微软雅黑" w:cs="Arial"/>
          <w:szCs w:val="21"/>
        </w:rPr>
        <w:t>7000</w:t>
      </w:r>
      <w:r w:rsidRPr="008B345F">
        <w:rPr>
          <w:rFonts w:ascii="微软雅黑" w:eastAsia="微软雅黑" w:hAnsi="微软雅黑" w:cs="Arial"/>
          <w:szCs w:val="21"/>
        </w:rPr>
        <w:t>存储系统RAID PX</w:t>
      </w:r>
      <w:r w:rsidRPr="008B345F">
        <w:rPr>
          <w:rFonts w:ascii="微软雅黑" w:eastAsia="微软雅黑" w:hAnsi="微软雅黑" w:cs="Arial" w:hint="eastAsia"/>
          <w:szCs w:val="21"/>
        </w:rPr>
        <w:t>时使用的标准</w:t>
      </w:r>
      <w:r w:rsidRPr="008B345F">
        <w:rPr>
          <w:rFonts w:ascii="微软雅黑" w:eastAsia="微软雅黑" w:hAnsi="微软雅黑" w:cs="Arial"/>
          <w:szCs w:val="21"/>
        </w:rPr>
        <w:t>4KB</w:t>
      </w:r>
      <w:r w:rsidRPr="008B345F">
        <w:rPr>
          <w:rFonts w:ascii="微软雅黑" w:eastAsia="微软雅黑" w:hAnsi="微软雅黑" w:cs="Arial" w:hint="eastAsia"/>
          <w:szCs w:val="21"/>
        </w:rPr>
        <w:t>块。上面图表中的第二行在每个</w:t>
      </w:r>
      <w:r w:rsidRPr="008B345F">
        <w:rPr>
          <w:rFonts w:ascii="微软雅黑" w:eastAsia="微软雅黑" w:hAnsi="微软雅黑" w:cs="Arial"/>
          <w:szCs w:val="21"/>
        </w:rPr>
        <w:t xml:space="preserve">4KB </w:t>
      </w:r>
      <w:r w:rsidRPr="008B345F">
        <w:rPr>
          <w:rFonts w:ascii="微软雅黑" w:eastAsia="微软雅黑" w:hAnsi="微软雅黑" w:cs="Arial" w:hint="eastAsia"/>
          <w:szCs w:val="21"/>
        </w:rPr>
        <w:t>块和行中数据的奇偶校验计算中添加了一些样例数据，随后存储在奇偶校验磁盘上相应的块中。在这种情况下，计算奇偶校验的方式是向每个水平块中添加值，然后将这些值的和存储为奇偶校验值（</w:t>
      </w:r>
      <w:r w:rsidRPr="008B345F">
        <w:rPr>
          <w:rFonts w:ascii="微软雅黑" w:eastAsia="微软雅黑" w:hAnsi="微软雅黑" w:cs="Arial"/>
          <w:szCs w:val="21"/>
        </w:rPr>
        <w:t>3 + 1 + 2 + 3 = 9</w:t>
      </w:r>
      <w:r w:rsidRPr="008B345F">
        <w:rPr>
          <w:rFonts w:ascii="微软雅黑" w:eastAsia="微软雅黑" w:hAnsi="微软雅黑" w:cs="Arial" w:hint="eastAsia"/>
          <w:szCs w:val="21"/>
        </w:rPr>
        <w:t>）。实际上，奇偶校验是通过专门的</w:t>
      </w:r>
      <w:r w:rsidRPr="008B345F">
        <w:rPr>
          <w:rFonts w:ascii="微软雅黑" w:eastAsia="微软雅黑" w:hAnsi="微软雅黑" w:cs="Arial"/>
          <w:szCs w:val="21"/>
        </w:rPr>
        <w:t>OR</w:t>
      </w:r>
      <w:r w:rsidRPr="008B345F">
        <w:rPr>
          <w:rFonts w:ascii="微软雅黑" w:eastAsia="微软雅黑" w:hAnsi="微软雅黑" w:cs="Arial" w:hint="eastAsia"/>
          <w:szCs w:val="21"/>
        </w:rPr>
        <w:t>（</w:t>
      </w:r>
      <w:r w:rsidRPr="008B345F">
        <w:rPr>
          <w:rFonts w:ascii="微软雅黑" w:eastAsia="微软雅黑" w:hAnsi="微软雅黑" w:cs="Arial"/>
          <w:szCs w:val="21"/>
        </w:rPr>
        <w:t>XOR</w:t>
      </w:r>
      <w:r w:rsidRPr="008B345F">
        <w:rPr>
          <w:rFonts w:ascii="微软雅黑" w:eastAsia="微软雅黑" w:hAnsi="微软雅黑" w:cs="Arial" w:hint="eastAsia"/>
          <w:szCs w:val="21"/>
        </w:rPr>
        <w:t>）过程进行计</w:t>
      </w:r>
      <w:r w:rsidRPr="008B345F">
        <w:rPr>
          <w:rFonts w:ascii="微软雅黑" w:eastAsia="微软雅黑" w:hAnsi="微软雅黑" w:cs="Arial" w:hint="eastAsia"/>
          <w:szCs w:val="21"/>
        </w:rPr>
        <w:lastRenderedPageBreak/>
        <w:t>算，但其它情况也与此例非常相似。如果需要从单一故障中重建数据，则产生奇偶校验的过程将与此相反。例如，当</w:t>
      </w:r>
      <w:r w:rsidRPr="008B345F">
        <w:rPr>
          <w:rFonts w:ascii="微软雅黑" w:eastAsia="微软雅黑" w:hAnsi="微软雅黑" w:cs="Arial"/>
          <w:szCs w:val="21"/>
        </w:rPr>
        <w:t>RAID PX</w:t>
      </w:r>
      <w:r w:rsidRPr="008B345F">
        <w:rPr>
          <w:rFonts w:ascii="微软雅黑" w:eastAsia="微软雅黑" w:hAnsi="微软雅黑" w:cs="Arial" w:hint="eastAsia"/>
          <w:szCs w:val="21"/>
        </w:rPr>
        <w:t>恢复上面第一列的数据值</w:t>
      </w:r>
      <w:r w:rsidRPr="008B345F">
        <w:rPr>
          <w:rFonts w:ascii="微软雅黑" w:eastAsia="微软雅黑" w:hAnsi="微软雅黑" w:cs="Arial"/>
          <w:szCs w:val="21"/>
        </w:rPr>
        <w:t>3</w:t>
      </w:r>
      <w:r w:rsidRPr="008B345F">
        <w:rPr>
          <w:rFonts w:ascii="微软雅黑" w:eastAsia="微软雅黑" w:hAnsi="微软雅黑" w:cs="Arial" w:hint="eastAsia"/>
          <w:szCs w:val="21"/>
        </w:rPr>
        <w:t>时，如果第一个磁盘发生故障，就会从奇偶校验中存储的值中减去剩余磁盘上的值（</w:t>
      </w:r>
      <w:smartTag w:uri="urn:schemas-microsoft-com:office:smarttags" w:element="chsdate">
        <w:smartTagPr>
          <w:attr w:name="Year" w:val="2009"/>
          <w:attr w:name="Month" w:val="3"/>
          <w:attr w:name="Day" w:val="2"/>
          <w:attr w:name="IsLunarDate" w:val="False"/>
          <w:attr w:name="IsROCDate" w:val="False"/>
        </w:smartTagPr>
        <w:r w:rsidRPr="008B345F">
          <w:rPr>
            <w:rFonts w:ascii="微软雅黑" w:eastAsia="微软雅黑" w:hAnsi="微软雅黑" w:cs="Arial"/>
            <w:szCs w:val="21"/>
          </w:rPr>
          <w:t>9- 3 - 2</w:t>
        </w:r>
      </w:smartTag>
      <w:r w:rsidRPr="008B345F">
        <w:rPr>
          <w:rFonts w:ascii="微软雅黑" w:eastAsia="微软雅黑" w:hAnsi="微软雅黑" w:cs="Arial"/>
          <w:szCs w:val="21"/>
        </w:rPr>
        <w:t xml:space="preserve"> - 1 = 3</w:t>
      </w:r>
      <w:r w:rsidRPr="008B345F">
        <w:rPr>
          <w:rFonts w:ascii="微软雅黑" w:eastAsia="微软雅黑" w:hAnsi="微软雅黑" w:cs="Arial" w:hint="eastAsia"/>
          <w:szCs w:val="21"/>
        </w:rPr>
        <w:t>）。这个通过单一奇偶校验</w:t>
      </w:r>
      <w:r w:rsidRPr="008B345F">
        <w:rPr>
          <w:rFonts w:ascii="微软雅黑" w:eastAsia="微软雅黑" w:hAnsi="微软雅黑" w:cs="Arial"/>
          <w:szCs w:val="21"/>
        </w:rPr>
        <w:t>RAID</w:t>
      </w:r>
      <w:r w:rsidRPr="008B345F">
        <w:rPr>
          <w:rFonts w:ascii="微软雅黑" w:eastAsia="微软雅黑" w:hAnsi="微软雅黑" w:cs="Arial" w:hint="eastAsia"/>
          <w:szCs w:val="21"/>
        </w:rPr>
        <w:t>重建的例子，应该有助于从概念上理解为什么能够对单一磁盘故障提供数据保护。</w:t>
      </w:r>
    </w:p>
    <w:bookmarkEnd w:id="42"/>
    <w:p w:rsidR="008B4CD7" w:rsidRPr="008B345F" w:rsidRDefault="008B4CD7" w:rsidP="00103104">
      <w:pPr>
        <w:spacing w:line="360" w:lineRule="auto"/>
        <w:rPr>
          <w:rFonts w:ascii="微软雅黑" w:eastAsia="微软雅黑" w:hAnsi="微软雅黑" w:cs="Arial"/>
          <w:b/>
          <w:sz w:val="24"/>
          <w:szCs w:val="24"/>
        </w:rPr>
      </w:pPr>
      <w:r w:rsidRPr="008B345F">
        <w:rPr>
          <w:rFonts w:ascii="微软雅黑" w:eastAsia="微软雅黑" w:hAnsi="微软雅黑" w:cs="Arial" w:hint="eastAsia"/>
          <w:b/>
          <w:sz w:val="24"/>
          <w:szCs w:val="24"/>
        </w:rPr>
        <w:t>添加</w:t>
      </w:r>
      <w:r w:rsidRPr="008B345F">
        <w:rPr>
          <w:rFonts w:ascii="微软雅黑" w:eastAsia="微软雅黑" w:hAnsi="微软雅黑" w:cs="Arial"/>
          <w:b/>
          <w:sz w:val="24"/>
          <w:szCs w:val="24"/>
        </w:rPr>
        <w:t>RAID PX</w:t>
      </w:r>
      <w:r w:rsidRPr="008B345F">
        <w:rPr>
          <w:rFonts w:ascii="微软雅黑" w:eastAsia="微软雅黑" w:hAnsi="微软雅黑" w:cs="Arial" w:hint="eastAsia"/>
          <w:b/>
          <w:sz w:val="24"/>
          <w:szCs w:val="24"/>
        </w:rPr>
        <w:t>双奇偶校验条</w:t>
      </w:r>
    </w:p>
    <w:p w:rsidR="008B4CD7" w:rsidRPr="008B345F" w:rsidRDefault="008B4CD7" w:rsidP="00103104">
      <w:pPr>
        <w:spacing w:line="360" w:lineRule="auto"/>
        <w:ind w:firstLine="420"/>
        <w:rPr>
          <w:rFonts w:ascii="微软雅黑" w:eastAsia="微软雅黑" w:hAnsi="微软雅黑" w:cs="Arial"/>
          <w:szCs w:val="21"/>
        </w:rPr>
      </w:pPr>
      <w:r w:rsidRPr="008B345F">
        <w:rPr>
          <w:rFonts w:ascii="微软雅黑" w:eastAsia="微软雅黑" w:hAnsi="微软雅黑" w:cs="Arial" w:hint="eastAsia"/>
          <w:szCs w:val="21"/>
        </w:rPr>
        <w:t>下表将一个以蓝色阴影块表示的对角线奇偶校验条和一个在第六列中以“</w:t>
      </w:r>
      <w:r w:rsidRPr="008B345F">
        <w:rPr>
          <w:rFonts w:ascii="微软雅黑" w:eastAsia="微软雅黑" w:hAnsi="微软雅黑" w:cs="Arial"/>
          <w:szCs w:val="21"/>
        </w:rPr>
        <w:t>DP</w:t>
      </w:r>
      <w:r w:rsidRPr="008B345F">
        <w:rPr>
          <w:rFonts w:ascii="微软雅黑" w:eastAsia="微软雅黑" w:hAnsi="微软雅黑" w:cs="Arial" w:hint="eastAsia"/>
          <w:szCs w:val="21"/>
        </w:rPr>
        <w:t>”表示的第二个奇偶校验磁盘添加到前面的</w:t>
      </w:r>
      <w:r w:rsidRPr="008B345F">
        <w:rPr>
          <w:rFonts w:ascii="微软雅黑" w:eastAsia="微软雅黑" w:hAnsi="微软雅黑" w:cs="Arial"/>
          <w:szCs w:val="21"/>
        </w:rPr>
        <w:t>RAID PX</w:t>
      </w:r>
      <w:r w:rsidRPr="008B345F">
        <w:rPr>
          <w:rFonts w:ascii="微软雅黑" w:eastAsia="微软雅黑" w:hAnsi="微软雅黑" w:cs="Arial" w:hint="eastAsia"/>
          <w:szCs w:val="21"/>
        </w:rPr>
        <w:t>组中。这表示</w:t>
      </w:r>
      <w:r w:rsidRPr="008B345F">
        <w:rPr>
          <w:rFonts w:ascii="微软雅黑" w:eastAsia="微软雅黑" w:hAnsi="微软雅黑" w:cs="Arial"/>
          <w:szCs w:val="21"/>
        </w:rPr>
        <w:t>RAID PX</w:t>
      </w:r>
      <w:r w:rsidRPr="008B345F">
        <w:rPr>
          <w:rFonts w:ascii="微软雅黑" w:eastAsia="微软雅黑" w:hAnsi="微软雅黑" w:cs="Arial" w:hint="eastAsia"/>
          <w:szCs w:val="21"/>
        </w:rPr>
        <w:t>结构是</w:t>
      </w:r>
      <w:r w:rsidRPr="008B345F">
        <w:rPr>
          <w:rFonts w:ascii="微软雅黑" w:eastAsia="微软雅黑" w:hAnsi="微软雅黑" w:cs="Arial"/>
          <w:szCs w:val="21"/>
        </w:rPr>
        <w:t>RAID PX</w:t>
      </w:r>
      <w:r w:rsidRPr="008B345F">
        <w:rPr>
          <w:rFonts w:ascii="微软雅黑" w:eastAsia="微软雅黑" w:hAnsi="微软雅黑" w:cs="Arial" w:hint="eastAsia"/>
          <w:szCs w:val="21"/>
        </w:rPr>
        <w:t>水平行奇偶校验解决方案的超集。</w:t>
      </w:r>
    </w:p>
    <w:p w:rsidR="008B4CD7" w:rsidRPr="008B345F" w:rsidRDefault="008B4CD7" w:rsidP="00103104">
      <w:pPr>
        <w:spacing w:line="360" w:lineRule="auto"/>
        <w:ind w:firstLine="420"/>
        <w:jc w:val="center"/>
        <w:rPr>
          <w:rFonts w:ascii="微软雅黑" w:eastAsia="微软雅黑" w:hAnsi="微软雅黑" w:cs="Arial"/>
          <w:szCs w:val="21"/>
        </w:rPr>
      </w:pPr>
      <w:r w:rsidRPr="008B345F">
        <w:rPr>
          <w:rFonts w:ascii="微软雅黑" w:eastAsia="微软雅黑" w:hAnsi="微软雅黑" w:cs="Arial"/>
          <w:noProof/>
          <w:szCs w:val="21"/>
        </w:rPr>
        <w:drawing>
          <wp:inline distT="0" distB="0" distL="0" distR="0" wp14:anchorId="41EFCD78" wp14:editId="27AA5122">
            <wp:extent cx="3371850" cy="1800225"/>
            <wp:effectExtent l="0" t="0" r="0" b="9525"/>
            <wp:docPr id="14" name="图片 28" descr="C:\Users\peter\Pictures\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C:\Users\peter\Pictures\5.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371850" cy="1800225"/>
                    </a:xfrm>
                    <a:prstGeom prst="rect">
                      <a:avLst/>
                    </a:prstGeom>
                    <a:noFill/>
                    <a:ln>
                      <a:noFill/>
                    </a:ln>
                  </pic:spPr>
                </pic:pic>
              </a:graphicData>
            </a:graphic>
          </wp:inline>
        </w:drawing>
      </w:r>
    </w:p>
    <w:p w:rsidR="008B4CD7" w:rsidRPr="008B345F" w:rsidRDefault="008B4CD7" w:rsidP="00103104">
      <w:pPr>
        <w:spacing w:line="360" w:lineRule="auto"/>
        <w:ind w:firstLine="420"/>
        <w:jc w:val="center"/>
        <w:rPr>
          <w:rFonts w:ascii="微软雅黑" w:eastAsia="微软雅黑" w:hAnsi="微软雅黑" w:cs="Arial"/>
          <w:szCs w:val="21"/>
        </w:rPr>
      </w:pPr>
      <w:bookmarkStart w:id="43" w:name="_Toc81152356"/>
      <w:bookmarkStart w:id="44" w:name="_Toc110064567"/>
      <w:r w:rsidRPr="008B345F">
        <w:rPr>
          <w:rFonts w:ascii="微软雅黑" w:eastAsia="微软雅黑" w:hAnsi="微软雅黑" w:cs="Arial" w:hint="eastAsia"/>
          <w:szCs w:val="21"/>
        </w:rPr>
        <w:t>图</w:t>
      </w:r>
      <w:r w:rsidR="00547BAA" w:rsidRPr="008B345F">
        <w:rPr>
          <w:rFonts w:ascii="微软雅黑" w:eastAsia="微软雅黑" w:hAnsi="微软雅黑" w:cs="Arial"/>
          <w:szCs w:val="21"/>
        </w:rPr>
        <w:fldChar w:fldCharType="begin"/>
      </w:r>
      <w:r w:rsidRPr="008B345F">
        <w:rPr>
          <w:rFonts w:ascii="微软雅黑" w:eastAsia="微软雅黑" w:hAnsi="微软雅黑" w:cs="Arial"/>
          <w:szCs w:val="21"/>
        </w:rPr>
        <w:instrText xml:space="preserve"> SEQ </w:instrText>
      </w:r>
      <w:r w:rsidRPr="008B345F">
        <w:rPr>
          <w:rFonts w:ascii="微软雅黑" w:eastAsia="微软雅黑" w:hAnsi="微软雅黑" w:cs="Arial" w:hint="eastAsia"/>
          <w:szCs w:val="21"/>
        </w:rPr>
        <w:instrText>图 \* ARABIC</w:instrText>
      </w:r>
      <w:r w:rsidR="00547BAA" w:rsidRPr="008B345F">
        <w:rPr>
          <w:rFonts w:ascii="微软雅黑" w:eastAsia="微软雅黑" w:hAnsi="微软雅黑" w:cs="Arial"/>
          <w:szCs w:val="21"/>
        </w:rPr>
        <w:fldChar w:fldCharType="separate"/>
      </w:r>
      <w:r w:rsidRPr="008B345F">
        <w:rPr>
          <w:rFonts w:ascii="微软雅黑" w:eastAsia="微软雅黑" w:hAnsi="微软雅黑" w:cs="Arial"/>
          <w:szCs w:val="21"/>
        </w:rPr>
        <w:t>2</w:t>
      </w:r>
      <w:r w:rsidR="00547BAA" w:rsidRPr="008B345F">
        <w:rPr>
          <w:rFonts w:ascii="微软雅黑" w:eastAsia="微软雅黑" w:hAnsi="微软雅黑" w:cs="Arial"/>
          <w:szCs w:val="21"/>
        </w:rPr>
        <w:fldChar w:fldCharType="end"/>
      </w:r>
      <w:r w:rsidRPr="008B345F">
        <w:rPr>
          <w:rFonts w:ascii="微软雅黑" w:eastAsia="微软雅黑" w:hAnsi="微软雅黑" w:cs="Arial" w:hint="eastAsia"/>
          <w:szCs w:val="21"/>
        </w:rPr>
        <w:t>：</w:t>
      </w:r>
      <w:r w:rsidRPr="008B345F">
        <w:rPr>
          <w:rFonts w:ascii="微软雅黑" w:eastAsia="微软雅黑" w:hAnsi="微软雅黑" w:cs="Arial"/>
          <w:szCs w:val="21"/>
        </w:rPr>
        <w:t>RAID PX</w:t>
      </w:r>
      <w:r w:rsidRPr="008B345F">
        <w:rPr>
          <w:rFonts w:ascii="微软雅黑" w:eastAsia="微软雅黑" w:hAnsi="微软雅黑" w:cs="Arial" w:hint="eastAsia"/>
          <w:szCs w:val="21"/>
        </w:rPr>
        <w:t>双奇偶校验条</w:t>
      </w:r>
      <w:bookmarkEnd w:id="43"/>
      <w:bookmarkEnd w:id="44"/>
    </w:p>
    <w:p w:rsidR="008B4CD7" w:rsidRPr="008B345F" w:rsidRDefault="008B4CD7" w:rsidP="00103104">
      <w:pPr>
        <w:spacing w:line="360" w:lineRule="auto"/>
        <w:ind w:firstLine="420"/>
        <w:rPr>
          <w:rFonts w:ascii="微软雅黑" w:eastAsia="微软雅黑" w:hAnsi="微软雅黑" w:cs="Arial"/>
          <w:szCs w:val="21"/>
        </w:rPr>
      </w:pPr>
      <w:r w:rsidRPr="008B345F">
        <w:rPr>
          <w:rFonts w:ascii="微软雅黑" w:eastAsia="微软雅黑" w:hAnsi="微软雅黑" w:cs="Arial" w:hint="eastAsia"/>
          <w:szCs w:val="21"/>
        </w:rPr>
        <w:t>在这个例子中对角线奇偶校验条通过相加的方法计算，并且存储在第二个奇偶校验磁盘上，而不是上面所说的实际使用的</w:t>
      </w:r>
      <w:r w:rsidRPr="008B345F">
        <w:rPr>
          <w:rFonts w:ascii="微软雅黑" w:eastAsia="微软雅黑" w:hAnsi="微软雅黑" w:cs="Arial"/>
          <w:szCs w:val="21"/>
        </w:rPr>
        <w:t>XOR</w:t>
      </w:r>
      <w:r w:rsidRPr="008B345F">
        <w:rPr>
          <w:rFonts w:ascii="微软雅黑" w:eastAsia="微软雅黑" w:hAnsi="微软雅黑" w:cs="Arial" w:hint="eastAsia"/>
          <w:szCs w:val="21"/>
        </w:rPr>
        <w:t>（</w:t>
      </w:r>
      <w:r w:rsidRPr="008B345F">
        <w:rPr>
          <w:rFonts w:ascii="微软雅黑" w:eastAsia="微软雅黑" w:hAnsi="微软雅黑" w:cs="Arial"/>
          <w:szCs w:val="21"/>
        </w:rPr>
        <w:t>1 + 2 + 2 + 7 = 12</w:t>
      </w:r>
      <w:r w:rsidRPr="008B345F">
        <w:rPr>
          <w:rFonts w:ascii="微软雅黑" w:eastAsia="微软雅黑" w:hAnsi="微软雅黑" w:cs="Arial" w:hint="eastAsia"/>
          <w:szCs w:val="21"/>
        </w:rPr>
        <w:t>）。此时，需要注意的最重要的问题是，对角线奇偶校验条包括一个来自行奇偶校验的元素作为其对角线奇偶校验和的一部分。</w:t>
      </w:r>
      <w:r w:rsidRPr="008B345F">
        <w:rPr>
          <w:rFonts w:ascii="微软雅黑" w:eastAsia="微软雅黑" w:hAnsi="微软雅黑" w:cs="Arial"/>
          <w:szCs w:val="21"/>
        </w:rPr>
        <w:t>RAID PX</w:t>
      </w:r>
      <w:r w:rsidRPr="008B345F">
        <w:rPr>
          <w:rFonts w:ascii="微软雅黑" w:eastAsia="微软雅黑" w:hAnsi="微软雅黑" w:cs="Arial" w:hint="eastAsia"/>
          <w:szCs w:val="21"/>
        </w:rPr>
        <w:t>将把最初在</w:t>
      </w:r>
      <w:r w:rsidRPr="008B345F">
        <w:rPr>
          <w:rFonts w:ascii="微软雅黑" w:eastAsia="微软雅黑" w:hAnsi="微软雅黑" w:cs="Arial"/>
          <w:szCs w:val="21"/>
        </w:rPr>
        <w:t>RAID PX</w:t>
      </w:r>
      <w:r w:rsidRPr="008B345F">
        <w:rPr>
          <w:rFonts w:ascii="微软雅黑" w:eastAsia="微软雅黑" w:hAnsi="微软雅黑" w:cs="Arial" w:hint="eastAsia"/>
          <w:szCs w:val="21"/>
        </w:rPr>
        <w:t>结构中的磁盘（包括数据和行奇偶校验磁盘）视作相同的磁盘。下一个图表为每个块加入了余下的数据，并且建立了相应的行和对角线奇偶校验条。</w:t>
      </w:r>
    </w:p>
    <w:p w:rsidR="008B4CD7" w:rsidRPr="008B345F" w:rsidRDefault="008B4CD7" w:rsidP="00103104">
      <w:pPr>
        <w:spacing w:line="360" w:lineRule="auto"/>
        <w:ind w:firstLine="420"/>
        <w:jc w:val="center"/>
        <w:rPr>
          <w:rFonts w:ascii="微软雅黑" w:eastAsia="微软雅黑" w:hAnsi="微软雅黑" w:cs="Arial"/>
          <w:szCs w:val="21"/>
        </w:rPr>
      </w:pPr>
      <w:r w:rsidRPr="008B345F">
        <w:rPr>
          <w:rFonts w:ascii="微软雅黑" w:eastAsia="微软雅黑" w:hAnsi="微软雅黑" w:cs="Arial"/>
          <w:noProof/>
          <w:szCs w:val="21"/>
        </w:rPr>
        <w:lastRenderedPageBreak/>
        <w:drawing>
          <wp:inline distT="0" distB="0" distL="0" distR="0" wp14:anchorId="4BF74557" wp14:editId="682BF917">
            <wp:extent cx="3371850" cy="1800225"/>
            <wp:effectExtent l="0" t="0" r="0" b="9525"/>
            <wp:docPr id="15" name="图片 29" descr="C:\Users\peter\Pictures\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C:\Users\peter\Pictures\6.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371850" cy="1800225"/>
                    </a:xfrm>
                    <a:prstGeom prst="rect">
                      <a:avLst/>
                    </a:prstGeom>
                    <a:noFill/>
                    <a:ln>
                      <a:noFill/>
                    </a:ln>
                  </pic:spPr>
                </pic:pic>
              </a:graphicData>
            </a:graphic>
          </wp:inline>
        </w:drawing>
      </w:r>
    </w:p>
    <w:p w:rsidR="008B4CD7" w:rsidRPr="008B345F" w:rsidRDefault="008B4CD7" w:rsidP="00103104">
      <w:pPr>
        <w:spacing w:line="360" w:lineRule="auto"/>
        <w:ind w:firstLine="420"/>
        <w:jc w:val="center"/>
        <w:rPr>
          <w:rFonts w:ascii="微软雅黑" w:eastAsia="微软雅黑" w:hAnsi="微软雅黑" w:cs="Arial"/>
          <w:szCs w:val="21"/>
        </w:rPr>
      </w:pPr>
      <w:bookmarkStart w:id="45" w:name="_Toc81152357"/>
      <w:bookmarkStart w:id="46" w:name="_Toc110064568"/>
      <w:r w:rsidRPr="008B345F">
        <w:rPr>
          <w:rFonts w:ascii="微软雅黑" w:eastAsia="微软雅黑" w:hAnsi="微软雅黑" w:cs="Arial" w:hint="eastAsia"/>
          <w:szCs w:val="21"/>
        </w:rPr>
        <w:t>图</w:t>
      </w:r>
      <w:r w:rsidR="00547BAA" w:rsidRPr="008B345F">
        <w:rPr>
          <w:rFonts w:ascii="微软雅黑" w:eastAsia="微软雅黑" w:hAnsi="微软雅黑" w:cs="Arial"/>
          <w:szCs w:val="21"/>
        </w:rPr>
        <w:fldChar w:fldCharType="begin"/>
      </w:r>
      <w:r w:rsidRPr="008B345F">
        <w:rPr>
          <w:rFonts w:ascii="微软雅黑" w:eastAsia="微软雅黑" w:hAnsi="微软雅黑" w:cs="Arial"/>
          <w:szCs w:val="21"/>
        </w:rPr>
        <w:instrText xml:space="preserve"> SEQ </w:instrText>
      </w:r>
      <w:r w:rsidRPr="008B345F">
        <w:rPr>
          <w:rFonts w:ascii="微软雅黑" w:eastAsia="微软雅黑" w:hAnsi="微软雅黑" w:cs="Arial" w:hint="eastAsia"/>
          <w:szCs w:val="21"/>
        </w:rPr>
        <w:instrText>图 \* ARABIC</w:instrText>
      </w:r>
      <w:r w:rsidR="00547BAA" w:rsidRPr="008B345F">
        <w:rPr>
          <w:rFonts w:ascii="微软雅黑" w:eastAsia="微软雅黑" w:hAnsi="微软雅黑" w:cs="Arial"/>
          <w:szCs w:val="21"/>
        </w:rPr>
        <w:fldChar w:fldCharType="separate"/>
      </w:r>
      <w:r w:rsidRPr="008B345F">
        <w:rPr>
          <w:rFonts w:ascii="微软雅黑" w:eastAsia="微软雅黑" w:hAnsi="微软雅黑" w:cs="Arial"/>
          <w:szCs w:val="21"/>
        </w:rPr>
        <w:t>3</w:t>
      </w:r>
      <w:r w:rsidR="00547BAA" w:rsidRPr="008B345F">
        <w:rPr>
          <w:rFonts w:ascii="微软雅黑" w:eastAsia="微软雅黑" w:hAnsi="微软雅黑" w:cs="Arial"/>
          <w:szCs w:val="21"/>
        </w:rPr>
        <w:fldChar w:fldCharType="end"/>
      </w:r>
      <w:r w:rsidRPr="008B345F">
        <w:rPr>
          <w:rFonts w:ascii="微软雅黑" w:eastAsia="微软雅黑" w:hAnsi="微软雅黑" w:cs="Arial" w:hint="eastAsia"/>
          <w:szCs w:val="21"/>
        </w:rPr>
        <w:t>：</w:t>
      </w:r>
      <w:r w:rsidRPr="008B345F">
        <w:rPr>
          <w:rFonts w:ascii="微软雅黑" w:eastAsia="微软雅黑" w:hAnsi="微软雅黑" w:cs="Arial"/>
          <w:szCs w:val="21"/>
        </w:rPr>
        <w:t>RAID PX</w:t>
      </w:r>
      <w:bookmarkEnd w:id="45"/>
      <w:bookmarkEnd w:id="46"/>
    </w:p>
    <w:p w:rsidR="008B4CD7" w:rsidRPr="008B345F" w:rsidRDefault="008B4CD7" w:rsidP="00103104">
      <w:pPr>
        <w:spacing w:line="360" w:lineRule="auto"/>
        <w:ind w:firstLine="420"/>
        <w:rPr>
          <w:rFonts w:ascii="微软雅黑" w:eastAsia="微软雅黑" w:hAnsi="微软雅黑" w:cs="Arial"/>
          <w:szCs w:val="21"/>
        </w:rPr>
      </w:pPr>
      <w:r w:rsidRPr="008B345F">
        <w:rPr>
          <w:rFonts w:ascii="微软雅黑" w:eastAsia="微软雅黑" w:hAnsi="微软雅黑" w:cs="Arial" w:hint="eastAsia"/>
          <w:szCs w:val="21"/>
        </w:rPr>
        <w:t>从上图可以明显看出，在</w:t>
      </w:r>
      <w:r w:rsidRPr="008B345F">
        <w:rPr>
          <w:rFonts w:ascii="微软雅黑" w:eastAsia="微软雅黑" w:hAnsi="微软雅黑" w:cs="Arial"/>
          <w:szCs w:val="21"/>
        </w:rPr>
        <w:t>RAID PX</w:t>
      </w:r>
      <w:r w:rsidRPr="008B345F">
        <w:rPr>
          <w:rFonts w:ascii="微软雅黑" w:eastAsia="微软雅黑" w:hAnsi="微软雅黑" w:cs="Arial" w:hint="eastAsia"/>
          <w:szCs w:val="21"/>
        </w:rPr>
        <w:t>中，对角线奇偶校验条都在行奇偶校验结构的边缘。在这个例子中，对于</w:t>
      </w:r>
      <w:r w:rsidRPr="008B345F">
        <w:rPr>
          <w:rFonts w:ascii="微软雅黑" w:eastAsia="微软雅黑" w:hAnsi="微软雅黑" w:cs="Arial"/>
          <w:szCs w:val="21"/>
        </w:rPr>
        <w:t>RAID PX</w:t>
      </w:r>
      <w:r w:rsidRPr="008B345F">
        <w:rPr>
          <w:rFonts w:ascii="微软雅黑" w:eastAsia="微软雅黑" w:hAnsi="微软雅黑" w:cs="Arial" w:hint="eastAsia"/>
          <w:szCs w:val="21"/>
        </w:rPr>
        <w:t>对双磁盘故障进行恢复的能力，有两种重要情况可能不是很明显。第一种情况是，每一个对角线条会错过唯一的一个磁盘，但是每个对角线错过的磁盘都不一样。第二种情况的结果是，在第二个对角线奇偶校验磁盘上会产生或存储一个没有得到奇偶校验的对角线条。在这个例子中，被遗漏的对角线条是白色的块。在之后的重建例子中会明显的看出，遗漏一个对角线条不会影响</w:t>
      </w:r>
      <w:r w:rsidRPr="008B345F">
        <w:rPr>
          <w:rFonts w:ascii="微软雅黑" w:eastAsia="微软雅黑" w:hAnsi="微软雅黑" w:cs="Arial"/>
          <w:szCs w:val="21"/>
        </w:rPr>
        <w:t>RAID PX</w:t>
      </w:r>
      <w:r w:rsidRPr="008B345F">
        <w:rPr>
          <w:rFonts w:ascii="微软雅黑" w:eastAsia="微软雅黑" w:hAnsi="微软雅黑" w:cs="Arial" w:hint="eastAsia"/>
          <w:szCs w:val="21"/>
        </w:rPr>
        <w:t>在双磁盘故障中恢复所有数据的能力。</w:t>
      </w:r>
    </w:p>
    <w:p w:rsidR="008B4CD7" w:rsidRPr="008B345F" w:rsidRDefault="008B4CD7" w:rsidP="00103104">
      <w:pPr>
        <w:spacing w:line="360" w:lineRule="auto"/>
        <w:ind w:firstLine="420"/>
        <w:rPr>
          <w:rFonts w:ascii="微软雅黑" w:eastAsia="微软雅黑" w:hAnsi="微软雅黑" w:cs="Arial"/>
          <w:szCs w:val="21"/>
        </w:rPr>
      </w:pPr>
      <w:r w:rsidRPr="008B345F">
        <w:rPr>
          <w:rFonts w:ascii="微软雅黑" w:eastAsia="微软雅黑" w:hAnsi="微软雅黑" w:cs="Arial" w:hint="eastAsia"/>
          <w:szCs w:val="21"/>
        </w:rPr>
        <w:t>值得重视的是，在本例中介绍的许多同样的</w:t>
      </w:r>
      <w:r w:rsidRPr="008B345F">
        <w:rPr>
          <w:rFonts w:ascii="微软雅黑" w:eastAsia="微软雅黑" w:hAnsi="微软雅黑" w:cs="Arial"/>
          <w:szCs w:val="21"/>
        </w:rPr>
        <w:t>RAID PX</w:t>
      </w:r>
      <w:r w:rsidRPr="008B345F">
        <w:rPr>
          <w:rFonts w:ascii="微软雅黑" w:eastAsia="微软雅黑" w:hAnsi="微软雅黑" w:cs="Arial" w:hint="eastAsia"/>
          <w:szCs w:val="21"/>
        </w:rPr>
        <w:t>对角线奇偶校验都是真实的存储情况；其中涉及到在</w:t>
      </w:r>
      <w:r w:rsidRPr="008B345F">
        <w:rPr>
          <w:rFonts w:ascii="微软雅黑" w:eastAsia="微软雅黑" w:hAnsi="微软雅黑" w:cs="Arial"/>
          <w:szCs w:val="21"/>
        </w:rPr>
        <w:t>RAID</w:t>
      </w:r>
      <w:r w:rsidRPr="008B345F">
        <w:rPr>
          <w:rFonts w:ascii="微软雅黑" w:eastAsia="微软雅黑" w:hAnsi="微软雅黑" w:cs="Arial" w:hint="eastAsia"/>
          <w:szCs w:val="21"/>
        </w:rPr>
        <w:t>组中的许多磁盘上，以及通过</w:t>
      </w:r>
      <w:r w:rsidRPr="008B345F">
        <w:rPr>
          <w:rFonts w:ascii="微软雅黑" w:eastAsia="微软雅黑" w:hAnsi="微软雅黑" w:cs="Arial"/>
          <w:szCs w:val="21"/>
        </w:rPr>
        <w:t>RAID PX</w:t>
      </w:r>
      <w:r w:rsidRPr="008B345F">
        <w:rPr>
          <w:rFonts w:ascii="微软雅黑" w:eastAsia="微软雅黑" w:hAnsi="微软雅黑" w:cs="Arial" w:hint="eastAsia"/>
          <w:szCs w:val="21"/>
        </w:rPr>
        <w:t>组水平写入成数百万的数据行。并且，通过上面较小的例子我们很容易地例证了</w:t>
      </w:r>
      <w:r w:rsidRPr="008B345F">
        <w:rPr>
          <w:rFonts w:ascii="微软雅黑" w:eastAsia="微软雅黑" w:hAnsi="微软雅黑" w:cs="Arial"/>
          <w:szCs w:val="21"/>
        </w:rPr>
        <w:t>RAID PX</w:t>
      </w:r>
      <w:r w:rsidRPr="008B345F">
        <w:rPr>
          <w:rFonts w:ascii="微软雅黑" w:eastAsia="微软雅黑" w:hAnsi="微软雅黑" w:cs="Arial" w:hint="eastAsia"/>
          <w:szCs w:val="21"/>
        </w:rPr>
        <w:t>，而且不管</w:t>
      </w:r>
      <w:r w:rsidRPr="008B345F">
        <w:rPr>
          <w:rFonts w:ascii="微软雅黑" w:eastAsia="微软雅黑" w:hAnsi="微软雅黑" w:cs="Arial"/>
          <w:szCs w:val="21"/>
        </w:rPr>
        <w:t xml:space="preserve">RAID </w:t>
      </w:r>
      <w:r w:rsidRPr="008B345F">
        <w:rPr>
          <w:rFonts w:ascii="微软雅黑" w:eastAsia="微软雅黑" w:hAnsi="微软雅黑" w:cs="Arial" w:hint="eastAsia"/>
          <w:szCs w:val="21"/>
        </w:rPr>
        <w:t>组中的有多少磁盘，对于大尺寸的</w:t>
      </w:r>
      <w:r w:rsidRPr="008B345F">
        <w:rPr>
          <w:rFonts w:ascii="微软雅黑" w:eastAsia="微软雅黑" w:hAnsi="微软雅黑" w:cs="Arial"/>
          <w:szCs w:val="21"/>
        </w:rPr>
        <w:t>RAID</w:t>
      </w:r>
      <w:r w:rsidRPr="008B345F">
        <w:rPr>
          <w:rFonts w:ascii="微软雅黑" w:eastAsia="微软雅黑" w:hAnsi="微软雅黑" w:cs="Arial" w:hint="eastAsia"/>
          <w:szCs w:val="21"/>
        </w:rPr>
        <w:t>组，其恢复情况也与此相同。</w:t>
      </w:r>
    </w:p>
    <w:p w:rsidR="009B610B" w:rsidRPr="008B345F" w:rsidRDefault="008B4CD7" w:rsidP="00103104">
      <w:pPr>
        <w:spacing w:line="360" w:lineRule="auto"/>
        <w:ind w:firstLine="420"/>
        <w:rPr>
          <w:rFonts w:ascii="微软雅黑" w:eastAsia="微软雅黑" w:hAnsi="微软雅黑" w:cs="Arial"/>
          <w:szCs w:val="21"/>
        </w:rPr>
      </w:pPr>
      <w:r w:rsidRPr="008B345F">
        <w:rPr>
          <w:rFonts w:ascii="微软雅黑" w:eastAsia="微软雅黑" w:hAnsi="微软雅黑" w:cs="Arial" w:hint="eastAsia"/>
          <w:szCs w:val="21"/>
        </w:rPr>
        <w:t>由于</w:t>
      </w:r>
      <w:r w:rsidRPr="008B345F">
        <w:rPr>
          <w:rFonts w:ascii="微软雅黑" w:eastAsia="微软雅黑" w:hAnsi="微软雅黑" w:cs="Arial"/>
          <w:szCs w:val="21"/>
        </w:rPr>
        <w:t>RAID PX</w:t>
      </w:r>
      <w:r w:rsidRPr="008B345F">
        <w:rPr>
          <w:rFonts w:ascii="微软雅黑" w:eastAsia="微软雅黑" w:hAnsi="微软雅黑" w:cs="Arial" w:hint="eastAsia"/>
          <w:szCs w:val="21"/>
        </w:rPr>
        <w:t>可以通过两种方式对双磁盘故障进行所有数据的恢复：一种是使用数学原理并进行证明，另一种则是简单地通过双磁盘故障并随后进行恢复。上述示例使用后面的方法来证明</w:t>
      </w:r>
      <w:r w:rsidRPr="008B345F">
        <w:rPr>
          <w:rFonts w:ascii="微软雅黑" w:eastAsia="微软雅黑" w:hAnsi="微软雅黑" w:cs="Arial"/>
          <w:szCs w:val="21"/>
        </w:rPr>
        <w:t>RAID PX</w:t>
      </w:r>
      <w:r w:rsidRPr="008B345F">
        <w:rPr>
          <w:rFonts w:ascii="微软雅黑" w:eastAsia="微软雅黑" w:hAnsi="微软雅黑" w:cs="Arial" w:hint="eastAsia"/>
          <w:szCs w:val="21"/>
        </w:rPr>
        <w:t>的双奇偶校验保护的概念。</w:t>
      </w:r>
    </w:p>
    <w:p w:rsidR="00F327A9" w:rsidRPr="008B345F" w:rsidRDefault="00F327A9" w:rsidP="00F327A9">
      <w:pPr>
        <w:pStyle w:val="2"/>
        <w:tabs>
          <w:tab w:val="left" w:pos="576"/>
        </w:tabs>
        <w:spacing w:line="360" w:lineRule="auto"/>
        <w:rPr>
          <w:rFonts w:ascii="微软雅黑" w:eastAsia="微软雅黑" w:hAnsi="微软雅黑" w:cs="Arial"/>
        </w:rPr>
      </w:pPr>
      <w:bookmarkStart w:id="47" w:name="_Toc395799518"/>
      <w:bookmarkStart w:id="48" w:name="_Toc30726"/>
      <w:bookmarkStart w:id="49" w:name="_Toc24899"/>
      <w:bookmarkStart w:id="50" w:name="_Toc481699353"/>
      <w:r w:rsidRPr="008B345F">
        <w:rPr>
          <w:rFonts w:ascii="微软雅黑" w:eastAsia="微软雅黑" w:hAnsi="微软雅黑" w:cs="Arial" w:hint="eastAsia"/>
        </w:rPr>
        <w:lastRenderedPageBreak/>
        <w:t>异步容灾</w:t>
      </w:r>
      <w:bookmarkEnd w:id="47"/>
      <w:bookmarkEnd w:id="48"/>
      <w:r w:rsidRPr="008B345F">
        <w:rPr>
          <w:rFonts w:ascii="微软雅黑" w:eastAsia="微软雅黑" w:hAnsi="微软雅黑" w:cs="Arial" w:hint="eastAsia"/>
        </w:rPr>
        <w:t>技术优势</w:t>
      </w:r>
      <w:bookmarkEnd w:id="49"/>
      <w:bookmarkEnd w:id="50"/>
    </w:p>
    <w:p w:rsidR="00F327A9" w:rsidRPr="008B345F" w:rsidRDefault="00F327A9" w:rsidP="00F327A9">
      <w:pPr>
        <w:pStyle w:val="ad"/>
        <w:spacing w:after="156"/>
        <w:rPr>
          <w:rFonts w:ascii="微软雅黑" w:eastAsia="微软雅黑" w:hAnsi="微软雅黑" w:cs="Arial"/>
          <w:szCs w:val="21"/>
        </w:rPr>
      </w:pPr>
      <w:r w:rsidRPr="008B345F">
        <w:rPr>
          <w:rFonts w:ascii="微软雅黑" w:eastAsia="微软雅黑" w:hAnsi="微软雅黑" w:cs="Arial" w:hint="eastAsia"/>
          <w:szCs w:val="21"/>
        </w:rPr>
        <w:t>数据是现代企业正常运转的重要依据和企业发展的宝贵资源。如何确保数据安全成为了企业是否具有核心竞争力的体现。</w:t>
      </w:r>
    </w:p>
    <w:p w:rsidR="00F327A9" w:rsidRPr="008B345F" w:rsidRDefault="00F327A9" w:rsidP="00F327A9">
      <w:pPr>
        <w:pStyle w:val="ad"/>
        <w:spacing w:after="156"/>
        <w:rPr>
          <w:rFonts w:ascii="微软雅黑" w:eastAsia="微软雅黑" w:hAnsi="微软雅黑" w:cs="Arial"/>
          <w:szCs w:val="21"/>
        </w:rPr>
      </w:pPr>
      <w:r w:rsidRPr="008B345F">
        <w:rPr>
          <w:rFonts w:ascii="微软雅黑" w:eastAsia="微软雅黑" w:hAnsi="微软雅黑" w:cs="Arial" w:hint="eastAsia"/>
          <w:szCs w:val="21"/>
        </w:rPr>
        <w:t>企业需要在发生自然或人为灾难、操作员出错或是技术和应用出现故障的情况下，保护数据并快速进行恢复。用户还需要一个有效的方式将数据复制到远程位置，如果没有有效的数据保护和发布策略，运作过程可能会被迫中断，导致严重的经济损失。</w:t>
      </w:r>
    </w:p>
    <w:p w:rsidR="00F327A9" w:rsidRPr="008B345F" w:rsidRDefault="00F327A9" w:rsidP="00F327A9">
      <w:pPr>
        <w:pStyle w:val="ad"/>
        <w:spacing w:after="156"/>
        <w:rPr>
          <w:rFonts w:ascii="微软雅黑" w:eastAsia="微软雅黑" w:hAnsi="微软雅黑"/>
          <w:sz w:val="24"/>
        </w:rPr>
      </w:pPr>
      <w:r w:rsidRPr="008B345F">
        <w:rPr>
          <w:rFonts w:ascii="微软雅黑" w:eastAsia="微软雅黑" w:hAnsi="微软雅黑" w:cs="Arial" w:hint="eastAsia"/>
          <w:szCs w:val="21"/>
        </w:rPr>
        <w:t>OmniMirror软件具有强大的功能，而且易于使用和管理，它满足了当前的企业对灾难恢复和数据分布解决方案的需要。通过在 LAN 或 WAN 上高速复制数据，OmniMirror软件将尽可能地为关键应用程序提供最高的数据可用性和最快的恢复速度。OmniMirror架构示意图如下：</w:t>
      </w:r>
      <w:r w:rsidR="0020209E">
        <w:rPr>
          <w:rFonts w:ascii="微软雅黑" w:eastAsia="微软雅黑" w:hAnsi="微软雅黑"/>
          <w:sz w:val="24"/>
        </w:rPr>
      </w:r>
      <w:r w:rsidR="0020209E">
        <w:rPr>
          <w:rFonts w:ascii="微软雅黑" w:eastAsia="微软雅黑" w:hAnsi="微软雅黑"/>
          <w:sz w:val="24"/>
        </w:rPr>
        <w:pict>
          <v:group id="画布 2" o:spid="_x0000_s1027" editas="canvas" style="width:415.6pt;height:97.9pt;mso-position-horizontal-relative:char;mso-position-vertical-relative:line" coordorigin="2185,5133" coordsize="10004,2360">
            <o:lock v:ext="edit" aspectratio="t" text="t"/>
            <o:diagram v:ext="edit" dgmstyle="0" dgmscalex="0" dgmscaley="0"/>
            <v:shape id="_x0000_s1028" type="#_x0000_t75" style="position:absolute;left:2185;top:5133;width:10004;height:2360" o:preferrelative="f">
              <v:path o:extrusionok="t"/>
              <o:lock v:ext="edit" rotation="t" text="t"/>
              <o:diagram v:ext="edit" dgmstyle="0" dgmscalex="0" dgmscaley="0"/>
            </v:shape>
            <v:group id="Group 5" o:spid="_x0000_s1029" style="position:absolute;left:3653;top:5144;width:2036;height:1015" coordorigin="2225,1234" coordsize="1063,507">
              <v:group id="Group 6" o:spid="_x0000_s1030" style="position:absolute;left:2270;top:1421;width:994;height:320" coordorigin="1814,1094" coordsize="994,320">
                <v:group id="Group 7" o:spid="_x0000_s1031" style="position:absolute;left:1814;top:1094;width:994;height:320" coordorigin="2043,1132" coordsize="994,320">
                  <v:shape id="Picture 8" o:spid="_x0000_s1032" type="#_x0000_t75" style="position:absolute;left:2043;top:1132;width:286;height:317">
                    <v:imagedata r:id="rId21" o:title=""/>
                    <o:lock v:ext="edit" aspectratio="f"/>
                  </v:shape>
                  <v:shape id="Picture 9" o:spid="_x0000_s1033" type="#_x0000_t75" style="position:absolute;left:2329;top:1132;width:286;height:317">
                    <v:imagedata r:id="rId21" o:title=""/>
                    <o:lock v:ext="edit" aspectratio="f"/>
                  </v:shape>
                  <v:shape id="Picture 10" o:spid="_x0000_s1034" type="#_x0000_t75" style="position:absolute;left:2751;top:1135;width:286;height:317">
                    <v:imagedata r:id="rId21" o:title=""/>
                    <o:lock v:ext="edit" aspectratio="f"/>
                  </v:shape>
                </v:group>
                <v:shapetype id="_x0000_t202" coordsize="21600,21600" o:spt="202" path="m,l,21600r21600,l21600,xe">
                  <v:stroke joinstyle="miter"/>
                  <v:path gradientshapeok="t" o:connecttype="rect"/>
                </v:shapetype>
                <v:shape id="Text Box 11" o:spid="_x0000_s1035" type="#_x0000_t202" style="position:absolute;left:2291;top:1226;width:274;height:157" filled="f" stroked="f" strokeweight="1pt">
                  <v:stroke startarrowwidth="narrow" startarrowlength="short" endarrowwidth="narrow" endarrowlength="short"/>
                  <v:textbox style="mso-next-textbox:#Text Box 11;mso-rotate-with-shape:t" inset="1.82881mm,.91439mm,1.82881mm,.91439mm">
                    <w:txbxContent>
                      <w:p w:rsidR="00F327A9" w:rsidRDefault="00F327A9" w:rsidP="00F327A9">
                        <w:pPr>
                          <w:autoSpaceDE w:val="0"/>
                          <w:autoSpaceDN w:val="0"/>
                          <w:adjustRightInd w:val="0"/>
                          <w:rPr>
                            <w:rFonts w:ascii="Arial" w:hAnsi="Arial" w:cs="宋体"/>
                            <w:color w:val="000000"/>
                            <w:sz w:val="23"/>
                            <w:szCs w:val="32"/>
                          </w:rPr>
                        </w:pPr>
                        <w:r>
                          <w:rPr>
                            <w:b/>
                            <w:bCs/>
                            <w:color w:val="000000"/>
                            <w:sz w:val="13"/>
                            <w:szCs w:val="18"/>
                          </w:rPr>
                          <w:t>…...</w:t>
                        </w:r>
                      </w:p>
                    </w:txbxContent>
                  </v:textbox>
                </v:shape>
              </v:group>
              <v:group id="Group 12" o:spid="_x0000_s1036" style="position:absolute;left:2225;top:1234;width:1063;height:191" coordorigin="2043,955" coordsize="1063,191">
                <v:shape id="Text Box 13" o:spid="_x0000_s1037" type="#_x0000_t202" style="position:absolute;left:2043;top:955;width:320;height:188" filled="f" stroked="f" strokeweight="1pt">
                  <v:stroke startarrowwidth="narrow" startarrowlength="short" endarrowwidth="narrow" endarrowlength="short"/>
                  <v:textbox style="mso-next-textbox:#Text Box 13;mso-rotate-with-shape:t" inset="1.82881mm,.91439mm,1.82881mm,.91439mm">
                    <w:txbxContent>
                      <w:p w:rsidR="00F327A9" w:rsidRDefault="00F327A9" w:rsidP="00F327A9">
                        <w:pPr>
                          <w:autoSpaceDE w:val="0"/>
                          <w:autoSpaceDN w:val="0"/>
                          <w:adjustRightInd w:val="0"/>
                          <w:rPr>
                            <w:rFonts w:ascii="Arial" w:hAnsi="Arial" w:cs="宋体"/>
                            <w:color w:val="000000"/>
                            <w:sz w:val="17"/>
                          </w:rPr>
                        </w:pPr>
                        <w:r>
                          <w:rPr>
                            <w:color w:val="000000"/>
                            <w:sz w:val="17"/>
                          </w:rPr>
                          <w:t>Win</w:t>
                        </w:r>
                      </w:p>
                    </w:txbxContent>
                  </v:textbox>
                </v:shape>
                <v:shape id="Text Box 14" o:spid="_x0000_s1038" type="#_x0000_t202" style="position:absolute;left:2303;top:955;width:392;height:188" filled="f" stroked="f" strokeweight="1pt">
                  <v:stroke startarrowwidth="narrow" startarrowlength="short" endarrowwidth="narrow" endarrowlength="short"/>
                  <v:textbox style="mso-next-textbox:#Text Box 14;mso-rotate-with-shape:t" inset="1.82881mm,.91439mm,1.82881mm,.91439mm">
                    <w:txbxContent>
                      <w:p w:rsidR="00F327A9" w:rsidRDefault="00F327A9" w:rsidP="00F327A9">
                        <w:pPr>
                          <w:autoSpaceDE w:val="0"/>
                          <w:autoSpaceDN w:val="0"/>
                          <w:adjustRightInd w:val="0"/>
                          <w:rPr>
                            <w:rFonts w:ascii="Arial" w:hAnsi="Arial" w:cs="宋体"/>
                            <w:color w:val="000000"/>
                            <w:sz w:val="17"/>
                          </w:rPr>
                        </w:pPr>
                        <w:r>
                          <w:rPr>
                            <w:color w:val="000000"/>
                            <w:sz w:val="17"/>
                          </w:rPr>
                          <w:t>Linux</w:t>
                        </w:r>
                      </w:p>
                    </w:txbxContent>
                  </v:textbox>
                </v:shape>
                <v:shape id="Text Box 15" o:spid="_x0000_s1039" type="#_x0000_t202" style="position:absolute;left:2703;top:958;width:403;height:188" filled="f" stroked="f" strokeweight="1pt">
                  <v:stroke startarrowwidth="narrow" startarrowlength="short" endarrowwidth="narrow" endarrowlength="short"/>
                  <v:textbox style="mso-next-textbox:#Text Box 15;mso-rotate-with-shape:t" inset="1.82881mm,.91439mm,1.82881mm,.91439mm">
                    <w:txbxContent>
                      <w:p w:rsidR="00F327A9" w:rsidRDefault="00F327A9" w:rsidP="00F327A9">
                        <w:pPr>
                          <w:autoSpaceDE w:val="0"/>
                          <w:autoSpaceDN w:val="0"/>
                          <w:adjustRightInd w:val="0"/>
                          <w:rPr>
                            <w:rFonts w:ascii="Arial" w:hAnsi="Arial" w:cs="宋体"/>
                            <w:color w:val="000000"/>
                            <w:sz w:val="26"/>
                            <w:szCs w:val="36"/>
                          </w:rPr>
                        </w:pPr>
                        <w:r>
                          <w:rPr>
                            <w:color w:val="000000"/>
                            <w:sz w:val="17"/>
                          </w:rPr>
                          <w:t>UNIX</w:t>
                        </w:r>
                      </w:p>
                    </w:txbxContent>
                  </v:textbox>
                </v:shape>
              </v:group>
            </v:group>
            <v:group id="Group 16" o:spid="_x0000_s1040" style="position:absolute;left:2450;top:5882;width:652;height:939" coordorigin="2797,1442" coordsize="457,640">
              <v:group id="Group 17" o:spid="_x0000_s1041" style="position:absolute;left:2843;top:2033;width:365;height:49" coordorigin="4319,2212" coordsize="365,49">
                <v:rect id="Rectangle 18" o:spid="_x0000_s1042" style="position:absolute;left:4319;top:2212;width:46;height:49" fillcolor="gray" strokeweight=".25pt">
                  <v:textbox style="mso-next-textbox:#Rectangle 18;mso-rotate-with-shape:t" inset="1.82881mm,.91439mm,1.82881mm,.91439mm">
                    <w:txbxContent>
                      <w:p w:rsidR="00F327A9" w:rsidRDefault="00F327A9" w:rsidP="00F327A9">
                        <w:pPr>
                          <w:autoSpaceDE w:val="0"/>
                          <w:autoSpaceDN w:val="0"/>
                          <w:adjustRightInd w:val="0"/>
                          <w:rPr>
                            <w:rFonts w:ascii="Arial" w:hAnsi="Arial" w:cs="宋体"/>
                            <w:color w:val="000000"/>
                            <w:sz w:val="26"/>
                            <w:szCs w:val="36"/>
                            <w:lang w:val="zh-CN"/>
                          </w:rPr>
                        </w:pPr>
                      </w:p>
                    </w:txbxContent>
                  </v:textbox>
                </v:rect>
                <v:rect id="Rectangle 19" o:spid="_x0000_s1043" style="position:absolute;left:4639;top:2212;width:45;height:49" fillcolor="gray" strokeweight=".25pt">
                  <v:textbox style="mso-next-textbox:#Rectangle 19;mso-rotate-with-shape:t" inset="1.82881mm,.91439mm,1.82881mm,.91439mm">
                    <w:txbxContent>
                      <w:p w:rsidR="00F327A9" w:rsidRDefault="00F327A9" w:rsidP="00F327A9">
                        <w:pPr>
                          <w:autoSpaceDE w:val="0"/>
                          <w:autoSpaceDN w:val="0"/>
                          <w:adjustRightInd w:val="0"/>
                          <w:rPr>
                            <w:rFonts w:ascii="Arial" w:hAnsi="Arial" w:cs="宋体"/>
                            <w:color w:val="000000"/>
                            <w:sz w:val="26"/>
                            <w:szCs w:val="36"/>
                            <w:lang w:val="zh-CN"/>
                          </w:rPr>
                        </w:pPr>
                      </w:p>
                    </w:txbxContent>
                  </v:textbox>
                </v:rect>
              </v:group>
              <v:rect id="Rectangle 20" o:spid="_x0000_s1044" style="position:absolute;left:2797;top:1478;width:457;height:567" fillcolor="#ededed" strokeweight=".25pt">
                <v:textbox style="mso-next-textbox:#Rectangle 20;mso-rotate-with-shape:t" inset="1.82881mm,.91439mm,1.82881mm,.91439mm">
                  <w:txbxContent>
                    <w:p w:rsidR="00F327A9" w:rsidRDefault="00F327A9" w:rsidP="00F327A9">
                      <w:pPr>
                        <w:autoSpaceDE w:val="0"/>
                        <w:autoSpaceDN w:val="0"/>
                        <w:adjustRightInd w:val="0"/>
                        <w:rPr>
                          <w:rFonts w:ascii="Arial" w:hAnsi="Arial" w:cs="宋体"/>
                          <w:color w:val="000000"/>
                          <w:sz w:val="26"/>
                          <w:szCs w:val="36"/>
                          <w:lang w:val="zh-CN"/>
                        </w:rPr>
                      </w:pPr>
                    </w:p>
                  </w:txbxContent>
                </v:textbox>
              </v:rect>
              <v:shape id="Freeform 21" o:spid="_x0000_s1045" style="position:absolute;left:2797;top:1478;width:457;height:567" coordsize="457,567" o:spt="100" adj="-11796480,,5400" path="m457,l,567r457,l457,xe" fillcolor="gray" strokeweight=".25pt">
                <v:stroke joinstyle="round"/>
                <v:formulas/>
                <v:path arrowok="t" o:connecttype="custom" o:connectlocs="457,0;0,567;457,567;457,0" o:connectangles="0,0,0,0" textboxrect="0,0,457,567"/>
                <v:textbox style="mso-next-textbox:#Freeform 21;mso-rotate-with-shape:t" inset="1.82881mm,.91439mm,1.82881mm,.91439mm">
                  <w:txbxContent>
                    <w:p w:rsidR="00F327A9" w:rsidRDefault="00F327A9" w:rsidP="00F327A9">
                      <w:pPr>
                        <w:autoSpaceDE w:val="0"/>
                        <w:autoSpaceDN w:val="0"/>
                        <w:adjustRightInd w:val="0"/>
                        <w:rPr>
                          <w:rFonts w:ascii="Arial" w:hAnsi="Arial" w:cs="宋体"/>
                          <w:color w:val="000000"/>
                          <w:sz w:val="26"/>
                          <w:szCs w:val="36"/>
                          <w:lang w:val="zh-CN"/>
                        </w:rPr>
                      </w:pPr>
                    </w:p>
                  </w:txbxContent>
                </v:textbox>
              </v:shape>
              <v:rect id="Rectangle 22" o:spid="_x0000_s1046" style="position:absolute;left:2797;top:1478;width:457;height:567" fillcolor="#c8c8c8" strokeweight=".25pt">
                <v:textbox style="mso-next-textbox:#Rectangle 22;mso-rotate-with-shape:t" inset="1.82881mm,.91439mm,1.82881mm,.91439mm">
                  <w:txbxContent>
                    <w:p w:rsidR="00F327A9" w:rsidRDefault="00F327A9" w:rsidP="00F327A9">
                      <w:pPr>
                        <w:autoSpaceDE w:val="0"/>
                        <w:autoSpaceDN w:val="0"/>
                        <w:adjustRightInd w:val="0"/>
                        <w:rPr>
                          <w:rFonts w:ascii="Arial" w:hAnsi="Arial" w:cs="宋体"/>
                          <w:color w:val="000000"/>
                          <w:sz w:val="26"/>
                          <w:szCs w:val="36"/>
                          <w:lang w:val="zh-CN"/>
                        </w:rPr>
                      </w:pPr>
                    </w:p>
                  </w:txbxContent>
                </v:textbox>
              </v:rect>
              <v:rect id="Rectangle 23" o:spid="_x0000_s1047" style="position:absolute;left:2843;top:1491;width:365;height:554" fillcolor="#929292" strokeweight=".25pt">
                <v:textbox style="mso-next-textbox:#Rectangle 23;mso-rotate-with-shape:t" inset="1.82881mm,.91439mm,1.82881mm,.91439mm">
                  <w:txbxContent>
                    <w:p w:rsidR="00F327A9" w:rsidRDefault="00F327A9" w:rsidP="00F327A9">
                      <w:pPr>
                        <w:autoSpaceDE w:val="0"/>
                        <w:autoSpaceDN w:val="0"/>
                        <w:adjustRightInd w:val="0"/>
                        <w:rPr>
                          <w:rFonts w:ascii="Arial" w:hAnsi="Arial" w:cs="宋体"/>
                          <w:color w:val="000000"/>
                          <w:sz w:val="26"/>
                          <w:szCs w:val="36"/>
                          <w:lang w:val="zh-CN"/>
                        </w:rPr>
                      </w:pPr>
                    </w:p>
                  </w:txbxContent>
                </v:textbox>
              </v:rect>
              <v:rect id="Rectangle 24" o:spid="_x0000_s1048" style="position:absolute;left:2828;top:1442;width:395;height:133" fillcolor="#ededed" strokeweight=".25pt">
                <v:textbox style="mso-next-textbox:#Rectangle 24;mso-rotate-with-shape:t" inset="1.82881mm,.91439mm,1.82881mm,.91439mm">
                  <w:txbxContent>
                    <w:p w:rsidR="00F327A9" w:rsidRDefault="00F327A9" w:rsidP="00F327A9">
                      <w:pPr>
                        <w:autoSpaceDE w:val="0"/>
                        <w:autoSpaceDN w:val="0"/>
                        <w:adjustRightInd w:val="0"/>
                        <w:rPr>
                          <w:rFonts w:ascii="Arial" w:hAnsi="Arial" w:cs="宋体"/>
                          <w:color w:val="000000"/>
                          <w:sz w:val="26"/>
                          <w:szCs w:val="36"/>
                          <w:lang w:val="zh-CN"/>
                        </w:rPr>
                      </w:pPr>
                    </w:p>
                  </w:txbxContent>
                </v:textbox>
              </v:rect>
              <v:shape id="Freeform 25" o:spid="_x0000_s1049" style="position:absolute;left:2828;top:1442;width:395;height:133" coordsize="395,133" o:spt="100" adj="-11796480,,5400" path="m395,l13,120,,133r395,l395,xe" fillcolor="#929292" strokeweight=".25pt">
                <v:stroke joinstyle="round"/>
                <v:formulas/>
                <v:path arrowok="t" o:connecttype="custom" o:connectlocs="395,0;13,120;0,133;395,133;395,0" o:connectangles="0,0,0,0,0" textboxrect="0,0,395,133"/>
                <v:textbox style="mso-next-textbox:#Freeform 25;mso-rotate-with-shape:t" inset="1.82881mm,.91439mm,1.82881mm,.91439mm">
                  <w:txbxContent>
                    <w:p w:rsidR="00F327A9" w:rsidRDefault="00F327A9" w:rsidP="00F327A9">
                      <w:pPr>
                        <w:autoSpaceDE w:val="0"/>
                        <w:autoSpaceDN w:val="0"/>
                        <w:adjustRightInd w:val="0"/>
                        <w:rPr>
                          <w:rFonts w:ascii="Arial" w:hAnsi="Arial" w:cs="宋体"/>
                          <w:color w:val="000000"/>
                          <w:sz w:val="26"/>
                          <w:szCs w:val="36"/>
                          <w:lang w:val="zh-CN"/>
                        </w:rPr>
                      </w:pPr>
                    </w:p>
                  </w:txbxContent>
                </v:textbox>
              </v:shape>
              <v:rect id="Rectangle 26" o:spid="_x0000_s1050" style="position:absolute;left:2843;top:1442;width:380;height:120" fillcolor="#dbdbdb" strokeweight=".25pt">
                <v:textbox style="mso-next-textbox:#Rectangle 26;mso-rotate-with-shape:t" inset="1.82881mm,.91439mm,1.82881mm,.91439mm">
                  <w:txbxContent>
                    <w:p w:rsidR="00F327A9" w:rsidRDefault="00F327A9" w:rsidP="00F327A9">
                      <w:pPr>
                        <w:autoSpaceDE w:val="0"/>
                        <w:autoSpaceDN w:val="0"/>
                        <w:adjustRightInd w:val="0"/>
                        <w:rPr>
                          <w:rFonts w:ascii="Arial" w:hAnsi="Arial" w:cs="宋体"/>
                          <w:color w:val="000000"/>
                          <w:sz w:val="26"/>
                          <w:szCs w:val="36"/>
                          <w:lang w:val="zh-CN"/>
                        </w:rPr>
                      </w:pPr>
                    </w:p>
                  </w:txbxContent>
                </v:textbox>
              </v:rect>
              <v:rect id="Rectangle 27" o:spid="_x0000_s1051" style="position:absolute;left:2843;top:1454;width:136;height:61" fillcolor="#929292" strokeweight=".25pt">
                <v:textbox style="mso-next-textbox:#Rectangle 27;mso-rotate-with-shape:t" inset="1.82881mm,.91439mm,1.82881mm,.91439mm">
                  <w:txbxContent>
                    <w:p w:rsidR="00F327A9" w:rsidRDefault="00F327A9" w:rsidP="00F327A9">
                      <w:pPr>
                        <w:autoSpaceDE w:val="0"/>
                        <w:autoSpaceDN w:val="0"/>
                        <w:adjustRightInd w:val="0"/>
                        <w:rPr>
                          <w:rFonts w:ascii="Arial" w:hAnsi="Arial" w:cs="宋体"/>
                          <w:color w:val="000000"/>
                          <w:sz w:val="26"/>
                          <w:szCs w:val="36"/>
                          <w:lang w:val="zh-CN"/>
                        </w:rPr>
                      </w:pPr>
                    </w:p>
                  </w:txbxContent>
                </v:textbox>
              </v:rect>
              <v:group id="Group 28" o:spid="_x0000_s1052" style="position:absolute;left:2843;top:1454;width:136;height:61" coordorigin="4319,1633" coordsize="136,61">
                <v:shape id="Freeform 29" o:spid="_x0000_s1053" style="position:absolute;left:4319;top:1633;width:136;height:61" coordsize="136,61" o:spt="100" adj="-11796480,,5400" path="m136,l15,48,,61r136,l136,xe" fillcolor="#ededed" strokeweight=".25pt">
                  <v:stroke joinstyle="round"/>
                  <v:formulas/>
                  <v:path arrowok="t" o:connecttype="custom" o:connectlocs="136,0;15,48;0,61;136,61;136,0" o:connectangles="0,0,0,0,0" textboxrect="0,0,136,61"/>
                  <v:textbox style="mso-next-textbox:#Freeform 29;mso-rotate-with-shape:t" inset="1.82881mm,.91439mm,1.82881mm,.91439mm">
                    <w:txbxContent>
                      <w:p w:rsidR="00F327A9" w:rsidRDefault="00F327A9" w:rsidP="00F327A9">
                        <w:pPr>
                          <w:autoSpaceDE w:val="0"/>
                          <w:autoSpaceDN w:val="0"/>
                          <w:adjustRightInd w:val="0"/>
                          <w:rPr>
                            <w:rFonts w:ascii="Arial" w:hAnsi="Arial" w:cs="宋体"/>
                            <w:color w:val="000000"/>
                            <w:sz w:val="26"/>
                            <w:szCs w:val="36"/>
                            <w:lang w:val="zh-CN"/>
                          </w:rPr>
                        </w:pPr>
                      </w:p>
                    </w:txbxContent>
                  </v:textbox>
                </v:shape>
                <v:rect id="Rectangle 30" o:spid="_x0000_s1054" style="position:absolute;left:4334;top:1633;width:121;height:48" fillcolor="#ededed" strokeweight=".25pt">
                  <v:textbox style="mso-next-textbox:#Rectangle 30;mso-rotate-with-shape:t" inset="1.82881mm,.91439mm,1.82881mm,.91439mm">
                    <w:txbxContent>
                      <w:p w:rsidR="00F327A9" w:rsidRDefault="00F327A9" w:rsidP="00F327A9">
                        <w:pPr>
                          <w:autoSpaceDE w:val="0"/>
                          <w:autoSpaceDN w:val="0"/>
                          <w:adjustRightInd w:val="0"/>
                          <w:rPr>
                            <w:rFonts w:ascii="Arial" w:hAnsi="Arial" w:cs="宋体"/>
                            <w:color w:val="000000"/>
                            <w:sz w:val="26"/>
                            <w:szCs w:val="36"/>
                            <w:lang w:val="zh-CN"/>
                          </w:rPr>
                        </w:pPr>
                      </w:p>
                    </w:txbxContent>
                  </v:textbox>
                </v:rect>
              </v:group>
              <v:rect id="Rectangle 31" o:spid="_x0000_s1055" style="position:absolute;left:2843;top:1478;width:136;height:37" fillcolor="#929292" strokeweight=".25pt">
                <v:textbox style="mso-next-textbox:#Rectangle 31;mso-rotate-with-shape:t" inset="1.82881mm,.91439mm,1.82881mm,.91439mm">
                  <w:txbxContent>
                    <w:p w:rsidR="00F327A9" w:rsidRDefault="00F327A9" w:rsidP="00F327A9">
                      <w:pPr>
                        <w:autoSpaceDE w:val="0"/>
                        <w:autoSpaceDN w:val="0"/>
                        <w:adjustRightInd w:val="0"/>
                        <w:rPr>
                          <w:rFonts w:ascii="Arial" w:hAnsi="Arial" w:cs="宋体"/>
                          <w:color w:val="000000"/>
                          <w:sz w:val="26"/>
                          <w:szCs w:val="36"/>
                          <w:lang w:val="zh-CN"/>
                        </w:rPr>
                      </w:pPr>
                    </w:p>
                  </w:txbxContent>
                </v:textbox>
              </v:rect>
              <v:group id="Group 32" o:spid="_x0000_s1056" style="position:absolute;left:2828;top:1478;width:395;height:591" coordorigin="4304,1657" coordsize="395,591">
                <v:shape id="Freeform 33" o:spid="_x0000_s1057" style="position:absolute;left:4317;top:1657;width:138;height:37" coordsize="138,37" o:spt="100" adj="-11796480,,5400" path="m138,13l17,24,,37r138,l138,r,13xe" fillcolor="#ededed" strokeweight=".25pt">
                  <v:stroke joinstyle="round"/>
                  <v:formulas/>
                  <v:path arrowok="t" o:connecttype="custom" o:connectlocs="138,13;17,24;0,37;138,37;138,0;138,13" o:connectangles="0,0,0,0,0,0" textboxrect="0,0,138,37"/>
                  <v:textbox style="mso-next-textbox:#Freeform 33;mso-rotate-with-shape:t" inset="1.82881mm,.91439mm,1.82881mm,.91439mm">
                    <w:txbxContent>
                      <w:p w:rsidR="00F327A9" w:rsidRDefault="00F327A9" w:rsidP="00F327A9">
                        <w:pPr>
                          <w:autoSpaceDE w:val="0"/>
                          <w:autoSpaceDN w:val="0"/>
                          <w:adjustRightInd w:val="0"/>
                          <w:rPr>
                            <w:rFonts w:ascii="Arial" w:hAnsi="Arial" w:cs="宋体"/>
                            <w:color w:val="000000"/>
                            <w:sz w:val="26"/>
                            <w:szCs w:val="36"/>
                            <w:lang w:val="zh-CN"/>
                          </w:rPr>
                        </w:pPr>
                      </w:p>
                    </w:txbxContent>
                  </v:textbox>
                </v:shape>
                <v:rect id="Rectangle 34" o:spid="_x0000_s1058" style="position:absolute;left:4334;top:1670;width:121;height:11" fillcolor="#ededed" strokeweight=".25pt">
                  <v:textbox style="mso-next-textbox:#Rectangle 34;mso-rotate-with-shape:t" inset="1.82881mm,.91439mm,1.82881mm,.91439mm">
                    <w:txbxContent>
                      <w:p w:rsidR="00F327A9" w:rsidRDefault="00F327A9" w:rsidP="00F327A9">
                        <w:pPr>
                          <w:autoSpaceDE w:val="0"/>
                          <w:autoSpaceDN w:val="0"/>
                          <w:adjustRightInd w:val="0"/>
                          <w:rPr>
                            <w:rFonts w:ascii="Arial" w:hAnsi="Arial" w:cs="宋体"/>
                            <w:color w:val="000000"/>
                            <w:sz w:val="26"/>
                            <w:szCs w:val="36"/>
                            <w:lang w:val="zh-CN"/>
                          </w:rPr>
                        </w:pPr>
                      </w:p>
                    </w:txbxContent>
                  </v:textbox>
                </v:rect>
                <v:rect id="Rectangle 35" o:spid="_x0000_s1059" style="position:absolute;left:4304;top:2200;width:395;height:48" fillcolor="#ededed" strokeweight=".25pt">
                  <v:textbox style="mso-next-textbox:#Rectangle 35;mso-rotate-with-shape:t" inset="1.82881mm,.91439mm,1.82881mm,.91439mm">
                    <w:txbxContent>
                      <w:p w:rsidR="00F327A9" w:rsidRDefault="00F327A9" w:rsidP="00F327A9">
                        <w:pPr>
                          <w:autoSpaceDE w:val="0"/>
                          <w:autoSpaceDN w:val="0"/>
                          <w:adjustRightInd w:val="0"/>
                          <w:rPr>
                            <w:rFonts w:ascii="Arial" w:hAnsi="Arial" w:cs="宋体"/>
                            <w:color w:val="000000"/>
                            <w:sz w:val="26"/>
                            <w:szCs w:val="36"/>
                            <w:lang w:val="zh-CN"/>
                          </w:rPr>
                        </w:pPr>
                      </w:p>
                    </w:txbxContent>
                  </v:textbox>
                </v:rect>
              </v:group>
              <v:shape id="Freeform 36" o:spid="_x0000_s1060" style="position:absolute;left:2828;top:2021;width:395;height:48" coordsize="395,48" o:spt="100" adj="-11796480,,5400" path="m395,12l13,48,,48r395,l395,r,12xe" fillcolor="#929292" strokeweight=".25pt">
                <v:stroke joinstyle="round"/>
                <v:formulas/>
                <v:path arrowok="t" o:connecttype="custom" o:connectlocs="395,12;13,48;0,48;395,48;395,0;395,12" o:connectangles="0,0,0,0,0,0" textboxrect="0,0,395,48"/>
                <v:textbox style="mso-next-textbox:#Freeform 36;mso-rotate-with-shape:t" inset="1.82881mm,.91439mm,1.82881mm,.91439mm">
                  <w:txbxContent>
                    <w:p w:rsidR="00F327A9" w:rsidRDefault="00F327A9" w:rsidP="00F327A9">
                      <w:pPr>
                        <w:autoSpaceDE w:val="0"/>
                        <w:autoSpaceDN w:val="0"/>
                        <w:adjustRightInd w:val="0"/>
                        <w:rPr>
                          <w:rFonts w:ascii="Arial" w:hAnsi="Arial" w:cs="宋体"/>
                          <w:color w:val="000000"/>
                          <w:sz w:val="26"/>
                          <w:szCs w:val="36"/>
                          <w:lang w:val="zh-CN"/>
                        </w:rPr>
                      </w:pPr>
                    </w:p>
                  </w:txbxContent>
                </v:textbox>
              </v:shape>
              <v:rect id="Rectangle 37" o:spid="_x0000_s1061" style="position:absolute;left:2843;top:2033;width:380;height:36" fillcolor="#c8c8c8" strokeweight=".25pt">
                <v:textbox style="mso-next-textbox:#Rectangle 37;mso-rotate-with-shape:t" inset="1.82881mm,.91439mm,1.82881mm,.91439mm">
                  <w:txbxContent>
                    <w:p w:rsidR="00F327A9" w:rsidRDefault="00F327A9" w:rsidP="00F327A9">
                      <w:pPr>
                        <w:autoSpaceDE w:val="0"/>
                        <w:autoSpaceDN w:val="0"/>
                        <w:adjustRightInd w:val="0"/>
                        <w:rPr>
                          <w:rFonts w:ascii="Arial" w:hAnsi="Arial" w:cs="宋体"/>
                          <w:color w:val="000000"/>
                          <w:sz w:val="26"/>
                          <w:szCs w:val="36"/>
                          <w:lang w:val="zh-CN"/>
                        </w:rPr>
                      </w:pPr>
                    </w:p>
                  </w:txbxContent>
                </v:textbox>
              </v:rect>
              <v:shape id="Freeform 38" o:spid="_x0000_s1062" style="position:absolute;left:2858;top:1502;width:106;height:1" coordsize="106,1" o:spt="100" adj="-11796480,,5400" path="m106,l,,106,xe" strokeweight=".25pt">
                <v:stroke joinstyle="round"/>
                <v:formulas/>
                <v:path arrowok="t" o:connecttype="custom" o:connectlocs="106,0;0,0;106,0" o:connectangles="0,0,0" textboxrect="0,0,106,1"/>
                <v:textbox style="mso-next-textbox:#Freeform 38;mso-rotate-with-shape:t" inset="1.82881mm,.91439mm,1.82881mm,.91439mm">
                  <w:txbxContent>
                    <w:p w:rsidR="00F327A9" w:rsidRDefault="00F327A9" w:rsidP="00F327A9">
                      <w:pPr>
                        <w:autoSpaceDE w:val="0"/>
                        <w:autoSpaceDN w:val="0"/>
                        <w:adjustRightInd w:val="0"/>
                        <w:rPr>
                          <w:rFonts w:ascii="Arial" w:hAnsi="Arial" w:cs="宋体"/>
                          <w:color w:val="000000"/>
                          <w:sz w:val="26"/>
                          <w:szCs w:val="36"/>
                          <w:lang w:val="zh-CN"/>
                        </w:rPr>
                      </w:pPr>
                    </w:p>
                  </w:txbxContent>
                </v:textbox>
              </v:shape>
              <v:group id="Group 39" o:spid="_x0000_s1063" style="position:absolute;left:2858;top:1467;width:106;height:35" coordorigin="4334,1646" coordsize="106,35">
                <v:rect id="Rectangle 40" o:spid="_x0000_s1064" style="position:absolute;left:4334;top:1670;width:106;height:11" fillcolor="#929292" strokeweight=".25pt">
                  <v:textbox style="mso-next-textbox:#Rectangle 40;mso-rotate-with-shape:t" inset="1.82881mm,.91439mm,1.82881mm,.91439mm">
                    <w:txbxContent>
                      <w:p w:rsidR="00F327A9" w:rsidRDefault="00F327A9" w:rsidP="00F327A9">
                        <w:pPr>
                          <w:autoSpaceDE w:val="0"/>
                          <w:autoSpaceDN w:val="0"/>
                          <w:adjustRightInd w:val="0"/>
                          <w:rPr>
                            <w:rFonts w:ascii="Arial" w:hAnsi="Arial" w:cs="宋体"/>
                            <w:color w:val="000000"/>
                            <w:sz w:val="26"/>
                            <w:szCs w:val="36"/>
                            <w:lang w:val="zh-CN"/>
                          </w:rPr>
                        </w:pPr>
                      </w:p>
                    </w:txbxContent>
                  </v:textbox>
                </v:rect>
                <v:shape id="Freeform 41" o:spid="_x0000_s1065" style="position:absolute;left:4334;top:1646;width:106;height:1" coordsize="106,1" o:spt="100" adj="-11796480,,5400" path="m106,l,,106,xe" fillcolor="#929292" strokeweight=".25pt">
                  <v:stroke joinstyle="round"/>
                  <v:formulas/>
                  <v:path arrowok="t" o:connecttype="custom" o:connectlocs="106,0;0,0;106,0" o:connectangles="0,0,0" textboxrect="0,0,106,1"/>
                  <v:textbox style="mso-next-textbox:#Freeform 41;mso-rotate-with-shape:t" inset="1.82881mm,.91439mm,1.82881mm,.91439mm">
                    <w:txbxContent>
                      <w:p w:rsidR="00F327A9" w:rsidRDefault="00F327A9" w:rsidP="00F327A9">
                        <w:pPr>
                          <w:autoSpaceDE w:val="0"/>
                          <w:autoSpaceDN w:val="0"/>
                          <w:adjustRightInd w:val="0"/>
                          <w:rPr>
                            <w:rFonts w:ascii="Arial" w:hAnsi="Arial" w:cs="宋体"/>
                            <w:color w:val="000000"/>
                            <w:sz w:val="26"/>
                            <w:szCs w:val="36"/>
                            <w:lang w:val="zh-CN"/>
                          </w:rPr>
                        </w:pPr>
                      </w:p>
                    </w:txbxContent>
                  </v:textbox>
                </v:shape>
              </v:group>
              <v:shape id="Freeform 42" o:spid="_x0000_s1066" style="position:absolute;left:2889;top:1467;width:44;height:1" coordsize="44,1" o:spt="100" adj="-11796480,,5400" path="m44,l,,44,xe" strokeweight=".25pt">
                <v:stroke joinstyle="round"/>
                <v:formulas/>
                <v:path arrowok="t" o:connecttype="custom" o:connectlocs="44,0;0,0;44,0" o:connectangles="0,0,0" textboxrect="0,0,44,1"/>
                <v:textbox style="mso-next-textbox:#Freeform 42;mso-rotate-with-shape:t" inset="1.82881mm,.91439mm,1.82881mm,.91439mm">
                  <w:txbxContent>
                    <w:p w:rsidR="00F327A9" w:rsidRDefault="00F327A9" w:rsidP="00F327A9">
                      <w:pPr>
                        <w:autoSpaceDE w:val="0"/>
                        <w:autoSpaceDN w:val="0"/>
                        <w:adjustRightInd w:val="0"/>
                        <w:rPr>
                          <w:rFonts w:ascii="Arial" w:hAnsi="Arial" w:cs="宋体"/>
                          <w:color w:val="000000"/>
                          <w:sz w:val="26"/>
                          <w:szCs w:val="36"/>
                          <w:lang w:val="zh-CN"/>
                        </w:rPr>
                      </w:pPr>
                    </w:p>
                  </w:txbxContent>
                </v:textbox>
              </v:shape>
              <v:shape id="Freeform 43" o:spid="_x0000_s1067" style="position:absolute;left:2843;top:1539;width:46;height:1" coordsize="46,1" o:spt="100" adj="-11796480,,5400" path="m46,l,,46,xe" fillcolor="#688cc0" strokeweight=".25pt">
                <v:stroke joinstyle="round"/>
                <v:formulas/>
                <v:path arrowok="t" o:connecttype="custom" o:connectlocs="46,0;0,0;46,0" o:connectangles="0,0,0" textboxrect="0,0,46,1"/>
                <v:textbox style="mso-next-textbox:#Freeform 43;mso-rotate-with-shape:t" inset="1.82881mm,.91439mm,1.82881mm,.91439mm">
                  <w:txbxContent>
                    <w:p w:rsidR="00F327A9" w:rsidRDefault="00F327A9" w:rsidP="00F327A9">
                      <w:pPr>
                        <w:autoSpaceDE w:val="0"/>
                        <w:autoSpaceDN w:val="0"/>
                        <w:adjustRightInd w:val="0"/>
                        <w:rPr>
                          <w:rFonts w:ascii="Arial" w:hAnsi="Arial" w:cs="宋体"/>
                          <w:color w:val="000000"/>
                          <w:sz w:val="26"/>
                          <w:szCs w:val="36"/>
                          <w:lang w:val="zh-CN"/>
                        </w:rPr>
                      </w:pPr>
                    </w:p>
                  </w:txbxContent>
                </v:textbox>
              </v:shape>
              <v:rect id="Rectangle 44" o:spid="_x0000_s1068" style="position:absolute;left:2828;top:1586;width:395;height:121" fillcolor="#ededed" strokeweight=".25pt">
                <v:textbox style="mso-next-textbox:#Rectangle 44;mso-rotate-with-shape:t" inset="1.82881mm,.91439mm,1.82881mm,.91439mm">
                  <w:txbxContent>
                    <w:p w:rsidR="00F327A9" w:rsidRDefault="00F327A9" w:rsidP="00F327A9">
                      <w:pPr>
                        <w:autoSpaceDE w:val="0"/>
                        <w:autoSpaceDN w:val="0"/>
                        <w:adjustRightInd w:val="0"/>
                        <w:rPr>
                          <w:rFonts w:ascii="Arial" w:hAnsi="Arial" w:cs="宋体"/>
                          <w:color w:val="000000"/>
                          <w:sz w:val="26"/>
                          <w:szCs w:val="36"/>
                          <w:lang w:val="zh-CN"/>
                        </w:rPr>
                      </w:pPr>
                    </w:p>
                  </w:txbxContent>
                </v:textbox>
              </v:rect>
              <v:shape id="Freeform 45" o:spid="_x0000_s1069" style="position:absolute;left:2828;top:1586;width:395;height:121" coordsize="395,121" o:spt="100" adj="-11796480,,5400" path="m395,l13,121,,121r395,l395,xe" fillcolor="#929292" strokeweight=".25pt">
                <v:stroke joinstyle="round"/>
                <v:formulas/>
                <v:path arrowok="t" o:connecttype="custom" o:connectlocs="395,0;13,121;0,121;395,121;395,0" o:connectangles="0,0,0,0,0" textboxrect="0,0,395,121"/>
                <v:textbox style="mso-next-textbox:#Freeform 45;mso-rotate-with-shape:t" inset="1.82881mm,.91439mm,1.82881mm,.91439mm">
                  <w:txbxContent>
                    <w:p w:rsidR="00F327A9" w:rsidRDefault="00F327A9" w:rsidP="00F327A9">
                      <w:pPr>
                        <w:autoSpaceDE w:val="0"/>
                        <w:autoSpaceDN w:val="0"/>
                        <w:adjustRightInd w:val="0"/>
                        <w:rPr>
                          <w:rFonts w:ascii="Arial" w:hAnsi="Arial" w:cs="宋体"/>
                          <w:color w:val="000000"/>
                          <w:sz w:val="26"/>
                          <w:szCs w:val="36"/>
                          <w:lang w:val="zh-CN"/>
                        </w:rPr>
                      </w:pPr>
                    </w:p>
                  </w:txbxContent>
                </v:textbox>
              </v:shape>
              <v:rect id="Rectangle 46" o:spid="_x0000_s1070" style="position:absolute;left:2843;top:1586;width:380;height:121" fillcolor="#dbdbdb" strokeweight=".25pt">
                <v:textbox style="mso-next-textbox:#Rectangle 46;mso-rotate-with-shape:t" inset="1.82881mm,.91439mm,1.82881mm,.91439mm">
                  <w:txbxContent>
                    <w:p w:rsidR="00F327A9" w:rsidRDefault="00F327A9" w:rsidP="00F327A9">
                      <w:pPr>
                        <w:autoSpaceDE w:val="0"/>
                        <w:autoSpaceDN w:val="0"/>
                        <w:adjustRightInd w:val="0"/>
                        <w:rPr>
                          <w:rFonts w:ascii="Arial" w:hAnsi="Arial" w:cs="宋体"/>
                          <w:color w:val="000000"/>
                          <w:sz w:val="26"/>
                          <w:szCs w:val="36"/>
                          <w:lang w:val="zh-CN"/>
                        </w:rPr>
                      </w:pPr>
                    </w:p>
                  </w:txbxContent>
                </v:textbox>
              </v:rect>
              <v:shape id="Freeform 47" o:spid="_x0000_s1071" style="position:absolute;left:2843;top:1683;width:46;height:1" coordsize="46,1" o:spt="100" adj="-11796480,,5400" path="m46,l,,46,xe" fillcolor="#688cc0" strokeweight=".25pt">
                <v:stroke joinstyle="round"/>
                <v:formulas/>
                <v:path arrowok="t" o:connecttype="custom" o:connectlocs="46,0;0,0;46,0" o:connectangles="0,0,0" textboxrect="0,0,46,1"/>
                <v:textbox style="mso-next-textbox:#Freeform 47;mso-rotate-with-shape:t" inset="1.82881mm,.91439mm,1.82881mm,.91439mm">
                  <w:txbxContent>
                    <w:p w:rsidR="00F327A9" w:rsidRDefault="00F327A9" w:rsidP="00F327A9">
                      <w:pPr>
                        <w:autoSpaceDE w:val="0"/>
                        <w:autoSpaceDN w:val="0"/>
                        <w:adjustRightInd w:val="0"/>
                        <w:rPr>
                          <w:rFonts w:ascii="Arial" w:hAnsi="Arial" w:cs="宋体"/>
                          <w:color w:val="000000"/>
                          <w:sz w:val="26"/>
                          <w:szCs w:val="36"/>
                          <w:lang w:val="zh-CN"/>
                        </w:rPr>
                      </w:pPr>
                    </w:p>
                  </w:txbxContent>
                </v:textbox>
              </v:shape>
              <v:rect id="Rectangle 48" o:spid="_x0000_s1072" style="position:absolute;left:2828;top:1720;width:395;height:132" fillcolor="#ededed" strokeweight=".25pt">
                <v:textbox style="mso-next-textbox:#Rectangle 48;mso-rotate-with-shape:t" inset="1.82881mm,.91439mm,1.82881mm,.91439mm">
                  <w:txbxContent>
                    <w:p w:rsidR="00F327A9" w:rsidRDefault="00F327A9" w:rsidP="00F327A9">
                      <w:pPr>
                        <w:autoSpaceDE w:val="0"/>
                        <w:autoSpaceDN w:val="0"/>
                        <w:adjustRightInd w:val="0"/>
                        <w:rPr>
                          <w:rFonts w:ascii="Arial" w:hAnsi="Arial" w:cs="宋体"/>
                          <w:color w:val="000000"/>
                          <w:sz w:val="26"/>
                          <w:szCs w:val="36"/>
                          <w:lang w:val="zh-CN"/>
                        </w:rPr>
                      </w:pPr>
                    </w:p>
                  </w:txbxContent>
                </v:textbox>
              </v:rect>
              <v:shape id="Freeform 49" o:spid="_x0000_s1073" style="position:absolute;left:2828;top:1720;width:395;height:132" coordsize="395,132" o:spt="100" adj="-11796480,,5400" path="m395,11l13,132,,132r395,l395,r,11xe" fillcolor="#929292" strokeweight=".25pt">
                <v:stroke joinstyle="round"/>
                <v:formulas/>
                <v:path arrowok="t" o:connecttype="custom" o:connectlocs="395,11;13,132;0,132;395,132;395,0;395,11" o:connectangles="0,0,0,0,0,0" textboxrect="0,0,395,132"/>
                <v:textbox style="mso-next-textbox:#Freeform 49;mso-rotate-with-shape:t" inset="1.82881mm,.91439mm,1.82881mm,.91439mm">
                  <w:txbxContent>
                    <w:p w:rsidR="00F327A9" w:rsidRDefault="00F327A9" w:rsidP="00F327A9">
                      <w:pPr>
                        <w:autoSpaceDE w:val="0"/>
                        <w:autoSpaceDN w:val="0"/>
                        <w:adjustRightInd w:val="0"/>
                        <w:rPr>
                          <w:rFonts w:ascii="Arial" w:hAnsi="Arial" w:cs="宋体"/>
                          <w:color w:val="000000"/>
                          <w:sz w:val="26"/>
                          <w:szCs w:val="36"/>
                          <w:lang w:val="zh-CN"/>
                        </w:rPr>
                      </w:pPr>
                    </w:p>
                  </w:txbxContent>
                </v:textbox>
              </v:shape>
              <v:rect id="Rectangle 50" o:spid="_x0000_s1074" style="position:absolute;left:2843;top:1731;width:380;height:121" fillcolor="#dbdbdb" strokeweight=".25pt">
                <v:textbox style="mso-next-textbox:#Rectangle 50;mso-rotate-with-shape:t" inset="1.82881mm,.91439mm,1.82881mm,.91439mm">
                  <w:txbxContent>
                    <w:p w:rsidR="00F327A9" w:rsidRDefault="00F327A9" w:rsidP="00F327A9">
                      <w:pPr>
                        <w:autoSpaceDE w:val="0"/>
                        <w:autoSpaceDN w:val="0"/>
                        <w:adjustRightInd w:val="0"/>
                        <w:rPr>
                          <w:rFonts w:ascii="Arial" w:hAnsi="Arial" w:cs="宋体"/>
                          <w:color w:val="000000"/>
                          <w:sz w:val="26"/>
                          <w:szCs w:val="36"/>
                          <w:lang w:val="zh-CN"/>
                        </w:rPr>
                      </w:pPr>
                    </w:p>
                  </w:txbxContent>
                </v:textbox>
              </v:rect>
              <v:rect id="Rectangle 51" o:spid="_x0000_s1075" style="position:absolute;left:2843;top:1731;width:136;height:60" fillcolor="#929292" strokeweight=".25pt">
                <v:textbox style="mso-next-textbox:#Rectangle 51;mso-rotate-with-shape:t" inset="1.82881mm,.91439mm,1.82881mm,.91439mm">
                  <w:txbxContent>
                    <w:p w:rsidR="00F327A9" w:rsidRDefault="00F327A9" w:rsidP="00F327A9">
                      <w:pPr>
                        <w:autoSpaceDE w:val="0"/>
                        <w:autoSpaceDN w:val="0"/>
                        <w:adjustRightInd w:val="0"/>
                        <w:rPr>
                          <w:rFonts w:ascii="Arial" w:hAnsi="Arial" w:cs="宋体"/>
                          <w:color w:val="000000"/>
                          <w:sz w:val="26"/>
                          <w:szCs w:val="36"/>
                          <w:lang w:val="zh-CN"/>
                        </w:rPr>
                      </w:pPr>
                    </w:p>
                  </w:txbxContent>
                </v:textbox>
              </v:rect>
              <v:shape id="Freeform 52" o:spid="_x0000_s1076" style="position:absolute;left:2843;top:1731;width:136;height:60" coordsize="136,60" o:spt="100" adj="-11796480,,5400" path="m136,13l15,60,,60r136,l136,r,13xe" strokeweight=".25pt">
                <v:stroke joinstyle="round"/>
                <v:formulas/>
                <v:path arrowok="t" o:connecttype="custom" o:connectlocs="136,13;15,60;0,60;136,60;136,0;136,13" o:connectangles="0,0,0,0,0,0" textboxrect="0,0,136,60"/>
                <v:textbox style="mso-next-textbox:#Freeform 52;mso-rotate-with-shape:t" inset="1.82881mm,.91439mm,1.82881mm,.91439mm">
                  <w:txbxContent>
                    <w:p w:rsidR="00F327A9" w:rsidRDefault="00F327A9" w:rsidP="00F327A9">
                      <w:pPr>
                        <w:autoSpaceDE w:val="0"/>
                        <w:autoSpaceDN w:val="0"/>
                        <w:adjustRightInd w:val="0"/>
                        <w:rPr>
                          <w:rFonts w:ascii="Arial" w:hAnsi="Arial" w:cs="宋体"/>
                          <w:color w:val="000000"/>
                          <w:sz w:val="26"/>
                          <w:szCs w:val="36"/>
                          <w:lang w:val="zh-CN"/>
                        </w:rPr>
                      </w:pPr>
                    </w:p>
                  </w:txbxContent>
                </v:textbox>
              </v:shape>
              <v:rect id="Rectangle 53" o:spid="_x0000_s1077" style="position:absolute;left:2858;top:1744;width:121;height:47" fillcolor="#ededed" strokeweight=".25pt">
                <v:textbox style="mso-next-textbox:#Rectangle 53;mso-rotate-with-shape:t" inset="1.82881mm,.91439mm,1.82881mm,.91439mm">
                  <w:txbxContent>
                    <w:p w:rsidR="00F327A9" w:rsidRDefault="00F327A9" w:rsidP="00F327A9">
                      <w:pPr>
                        <w:autoSpaceDE w:val="0"/>
                        <w:autoSpaceDN w:val="0"/>
                        <w:adjustRightInd w:val="0"/>
                        <w:rPr>
                          <w:rFonts w:ascii="Arial" w:hAnsi="Arial" w:cs="宋体"/>
                          <w:color w:val="000000"/>
                          <w:sz w:val="26"/>
                          <w:szCs w:val="36"/>
                          <w:lang w:val="zh-CN"/>
                        </w:rPr>
                      </w:pPr>
                    </w:p>
                  </w:txbxContent>
                </v:textbox>
              </v:rect>
              <v:rect id="Rectangle 54" o:spid="_x0000_s1078" style="position:absolute;left:2843;top:1767;width:136;height:24" fillcolor="#929292" strokeweight=".25pt">
                <v:textbox style="mso-next-textbox:#Rectangle 54;mso-rotate-with-shape:t" inset="1.82881mm,.91439mm,1.82881mm,.91439mm">
                  <w:txbxContent>
                    <w:p w:rsidR="00F327A9" w:rsidRDefault="00F327A9" w:rsidP="00F327A9">
                      <w:pPr>
                        <w:autoSpaceDE w:val="0"/>
                        <w:autoSpaceDN w:val="0"/>
                        <w:adjustRightInd w:val="0"/>
                        <w:rPr>
                          <w:rFonts w:ascii="Arial" w:hAnsi="Arial" w:cs="宋体"/>
                          <w:color w:val="000000"/>
                          <w:sz w:val="26"/>
                          <w:szCs w:val="36"/>
                          <w:lang w:val="zh-CN"/>
                        </w:rPr>
                      </w:pPr>
                    </w:p>
                  </w:txbxContent>
                </v:textbox>
              </v:rect>
              <v:shape id="Freeform 55" o:spid="_x0000_s1079" style="position:absolute;left:2843;top:1767;width:136;height:24" coordsize="136,24" o:spt="100" adj="-11796480,,5400" path="m136,l15,24,,24r136,l136,xe" strokeweight=".25pt">
                <v:stroke joinstyle="round"/>
                <v:formulas/>
                <v:path arrowok="t" o:connecttype="custom" o:connectlocs="136,0;15,24;0,24;136,24;136,0" o:connectangles="0,0,0,0,0" textboxrect="0,0,136,24"/>
                <v:textbox style="mso-next-textbox:#Freeform 55;mso-rotate-with-shape:t" inset="1.82881mm,.91439mm,1.82881mm,.91439mm">
                  <w:txbxContent>
                    <w:p w:rsidR="00F327A9" w:rsidRDefault="00F327A9" w:rsidP="00F327A9">
                      <w:pPr>
                        <w:autoSpaceDE w:val="0"/>
                        <w:autoSpaceDN w:val="0"/>
                        <w:adjustRightInd w:val="0"/>
                        <w:rPr>
                          <w:rFonts w:ascii="Arial" w:hAnsi="Arial" w:cs="宋体"/>
                          <w:color w:val="000000"/>
                          <w:sz w:val="26"/>
                          <w:szCs w:val="36"/>
                          <w:lang w:val="zh-CN"/>
                        </w:rPr>
                      </w:pPr>
                    </w:p>
                  </w:txbxContent>
                </v:textbox>
              </v:shape>
              <v:rect id="Rectangle 56" o:spid="_x0000_s1080" style="position:absolute;left:2858;top:1767;width:121;height:24" fillcolor="#ededed" strokeweight=".25pt">
                <v:textbox style="mso-next-textbox:#Rectangle 56;mso-rotate-with-shape:t" inset="1.82881mm,.91439mm,1.82881mm,.91439mm">
                  <w:txbxContent>
                    <w:p w:rsidR="00F327A9" w:rsidRDefault="00F327A9" w:rsidP="00F327A9">
                      <w:pPr>
                        <w:autoSpaceDE w:val="0"/>
                        <w:autoSpaceDN w:val="0"/>
                        <w:adjustRightInd w:val="0"/>
                        <w:rPr>
                          <w:rFonts w:ascii="Arial" w:hAnsi="Arial" w:cs="宋体"/>
                          <w:color w:val="000000"/>
                          <w:sz w:val="26"/>
                          <w:szCs w:val="36"/>
                          <w:lang w:val="zh-CN"/>
                        </w:rPr>
                      </w:pPr>
                    </w:p>
                  </w:txbxContent>
                </v:textbox>
              </v:rect>
              <v:shape id="Freeform 57" o:spid="_x0000_s1081" style="position:absolute;left:2858;top:1780;width:106;height:1" coordsize="106,1" o:spt="100" adj="-11796480,,5400" path="m106,l,,106,xe" strokeweight=".25pt">
                <v:stroke joinstyle="round"/>
                <v:formulas/>
                <v:path arrowok="t" o:connecttype="custom" o:connectlocs="106,0;0,0;106,0" o:connectangles="0,0,0" textboxrect="0,0,106,1"/>
                <v:textbox style="mso-next-textbox:#Freeform 57;mso-rotate-with-shape:t" inset="1.82881mm,.91439mm,1.82881mm,.91439mm">
                  <w:txbxContent>
                    <w:p w:rsidR="00F327A9" w:rsidRDefault="00F327A9" w:rsidP="00F327A9">
                      <w:pPr>
                        <w:autoSpaceDE w:val="0"/>
                        <w:autoSpaceDN w:val="0"/>
                        <w:adjustRightInd w:val="0"/>
                        <w:rPr>
                          <w:rFonts w:ascii="Arial" w:hAnsi="Arial" w:cs="宋体"/>
                          <w:color w:val="000000"/>
                          <w:sz w:val="26"/>
                          <w:szCs w:val="36"/>
                          <w:lang w:val="zh-CN"/>
                        </w:rPr>
                      </w:pPr>
                    </w:p>
                  </w:txbxContent>
                </v:textbox>
              </v:shape>
              <v:group id="Group 58" o:spid="_x0000_s1082" style="position:absolute;left:2858;top:1744;width:106;height:37" coordorigin="4334,1923" coordsize="106,37">
                <v:shape id="Freeform 59" o:spid="_x0000_s1083" style="position:absolute;left:4334;top:1959;width:106;height:1" coordsize="106,1" o:spt="100" adj="-11796480,,5400" path="m106,l,,106,xe" fillcolor="#929292" strokeweight=".25pt">
                  <v:stroke joinstyle="round"/>
                  <v:formulas/>
                  <v:path arrowok="t" o:connecttype="custom" o:connectlocs="106,0;0,0;106,0" o:connectangles="0,0,0" textboxrect="0,0,106,1"/>
                  <v:textbox style="mso-next-textbox:#Freeform 59;mso-rotate-with-shape:t" inset="1.82881mm,.91439mm,1.82881mm,.91439mm">
                    <w:txbxContent>
                      <w:p w:rsidR="00F327A9" w:rsidRDefault="00F327A9" w:rsidP="00F327A9">
                        <w:pPr>
                          <w:autoSpaceDE w:val="0"/>
                          <w:autoSpaceDN w:val="0"/>
                          <w:adjustRightInd w:val="0"/>
                          <w:rPr>
                            <w:rFonts w:ascii="Arial" w:hAnsi="Arial" w:cs="宋体"/>
                            <w:color w:val="000000"/>
                            <w:sz w:val="26"/>
                            <w:szCs w:val="36"/>
                            <w:lang w:val="zh-CN"/>
                          </w:rPr>
                        </w:pPr>
                      </w:p>
                    </w:txbxContent>
                  </v:textbox>
                </v:shape>
                <v:rect id="Rectangle 60" o:spid="_x0000_s1084" style="position:absolute;left:4334;top:1923;width:106;height:11" fillcolor="#929292" strokeweight=".25pt">
                  <v:textbox style="mso-next-textbox:#Rectangle 60;mso-rotate-with-shape:t" inset="1.82881mm,.91439mm,1.82881mm,.91439mm">
                    <w:txbxContent>
                      <w:p w:rsidR="00F327A9" w:rsidRDefault="00F327A9" w:rsidP="00F327A9">
                        <w:pPr>
                          <w:autoSpaceDE w:val="0"/>
                          <w:autoSpaceDN w:val="0"/>
                          <w:adjustRightInd w:val="0"/>
                          <w:rPr>
                            <w:rFonts w:ascii="Arial" w:hAnsi="Arial" w:cs="宋体"/>
                            <w:color w:val="000000"/>
                            <w:sz w:val="26"/>
                            <w:szCs w:val="36"/>
                            <w:lang w:val="zh-CN"/>
                          </w:rPr>
                        </w:pPr>
                      </w:p>
                    </w:txbxContent>
                  </v:textbox>
                </v:rect>
              </v:group>
              <v:rect id="Rectangle 61" o:spid="_x0000_s1085" style="position:absolute;left:2889;top:1744;width:44;height:11" strokeweight=".25pt">
                <v:textbox style="mso-next-textbox:#Rectangle 61;mso-rotate-with-shape:t" inset="1.82881mm,.91439mm,1.82881mm,.91439mm">
                  <w:txbxContent>
                    <w:p w:rsidR="00F327A9" w:rsidRDefault="00F327A9" w:rsidP="00F327A9">
                      <w:pPr>
                        <w:autoSpaceDE w:val="0"/>
                        <w:autoSpaceDN w:val="0"/>
                        <w:adjustRightInd w:val="0"/>
                        <w:rPr>
                          <w:rFonts w:ascii="Arial" w:hAnsi="Arial" w:cs="宋体"/>
                          <w:color w:val="000000"/>
                          <w:sz w:val="26"/>
                          <w:szCs w:val="36"/>
                          <w:lang w:val="zh-CN"/>
                        </w:rPr>
                      </w:pPr>
                    </w:p>
                  </w:txbxContent>
                </v:textbox>
              </v:rect>
              <v:rect id="Rectangle 62" o:spid="_x0000_s1086" style="position:absolute;left:2843;top:1817;width:46;height:11" fillcolor="#688cc0" strokeweight=".25pt">
                <v:textbox style="mso-next-textbox:#Rectangle 62;mso-rotate-with-shape:t" inset="1.82881mm,.91439mm,1.82881mm,.91439mm">
                  <w:txbxContent>
                    <w:p w:rsidR="00F327A9" w:rsidRDefault="00F327A9" w:rsidP="00F327A9">
                      <w:pPr>
                        <w:autoSpaceDE w:val="0"/>
                        <w:autoSpaceDN w:val="0"/>
                        <w:adjustRightInd w:val="0"/>
                        <w:rPr>
                          <w:rFonts w:ascii="Arial" w:hAnsi="Arial" w:cs="宋体"/>
                          <w:color w:val="000000"/>
                          <w:sz w:val="26"/>
                          <w:szCs w:val="36"/>
                          <w:lang w:val="zh-CN"/>
                        </w:rPr>
                      </w:pPr>
                    </w:p>
                  </w:txbxContent>
                </v:textbox>
              </v:rect>
              <v:rect id="Rectangle 63" o:spid="_x0000_s1087" style="position:absolute;left:2828;top:1864;width:395;height:134" fillcolor="#ededed" strokeweight=".25pt">
                <v:textbox style="mso-next-textbox:#Rectangle 63;mso-rotate-with-shape:t" inset="1.82881mm,.91439mm,1.82881mm,.91439mm">
                  <w:txbxContent>
                    <w:p w:rsidR="00F327A9" w:rsidRDefault="00F327A9" w:rsidP="00F327A9">
                      <w:pPr>
                        <w:autoSpaceDE w:val="0"/>
                        <w:autoSpaceDN w:val="0"/>
                        <w:adjustRightInd w:val="0"/>
                        <w:rPr>
                          <w:rFonts w:ascii="Arial" w:hAnsi="Arial" w:cs="宋体"/>
                          <w:color w:val="000000"/>
                          <w:sz w:val="26"/>
                          <w:szCs w:val="36"/>
                          <w:lang w:val="zh-CN"/>
                        </w:rPr>
                      </w:pPr>
                    </w:p>
                  </w:txbxContent>
                </v:textbox>
              </v:rect>
              <v:shape id="Freeform 64" o:spid="_x0000_s1088" style="position:absolute;left:2828;top:1864;width:395;height:134" coordsize="395,134" o:spt="100" adj="-11796480,,5400" path="m395,l13,134,,134r395,l395,xe" fillcolor="#929292" strokeweight=".25pt">
                <v:stroke joinstyle="round"/>
                <v:formulas/>
                <v:path arrowok="t" o:connecttype="custom" o:connectlocs="395,0;13,134;0,134;395,134;395,0" o:connectangles="0,0,0,0,0" textboxrect="0,0,395,134"/>
                <v:textbox style="mso-next-textbox:#Freeform 64;mso-rotate-with-shape:t" inset="1.82881mm,.91439mm,1.82881mm,.91439mm">
                  <w:txbxContent>
                    <w:p w:rsidR="00F327A9" w:rsidRDefault="00F327A9" w:rsidP="00F327A9">
                      <w:pPr>
                        <w:autoSpaceDE w:val="0"/>
                        <w:autoSpaceDN w:val="0"/>
                        <w:adjustRightInd w:val="0"/>
                        <w:rPr>
                          <w:rFonts w:ascii="Arial" w:hAnsi="Arial" w:cs="宋体"/>
                          <w:color w:val="000000"/>
                          <w:sz w:val="26"/>
                          <w:szCs w:val="36"/>
                          <w:lang w:val="zh-CN"/>
                        </w:rPr>
                      </w:pPr>
                    </w:p>
                  </w:txbxContent>
                </v:textbox>
              </v:shape>
              <v:rect id="Rectangle 65" o:spid="_x0000_s1089" style="position:absolute;left:2843;top:1864;width:380;height:134" fillcolor="#dbdbdb" strokeweight=".25pt">
                <v:textbox style="mso-next-textbox:#Rectangle 65;mso-rotate-with-shape:t" inset="1.82881mm,.91439mm,1.82881mm,.91439mm">
                  <w:txbxContent>
                    <w:p w:rsidR="00F327A9" w:rsidRDefault="00F327A9" w:rsidP="00F327A9">
                      <w:pPr>
                        <w:autoSpaceDE w:val="0"/>
                        <w:autoSpaceDN w:val="0"/>
                        <w:adjustRightInd w:val="0"/>
                        <w:rPr>
                          <w:rFonts w:ascii="Arial" w:hAnsi="Arial" w:cs="宋体"/>
                          <w:color w:val="000000"/>
                          <w:sz w:val="26"/>
                          <w:szCs w:val="36"/>
                          <w:lang w:val="zh-CN"/>
                        </w:rPr>
                      </w:pPr>
                    </w:p>
                  </w:txbxContent>
                </v:textbox>
              </v:rect>
              <v:shape id="Freeform 66" o:spid="_x0000_s1090" style="position:absolute;left:2843;top:1961;width:46;height:1" coordsize="46,1" o:spt="100" adj="-11796480,,5400" path="m46,l,,46,xe" fillcolor="#688cc0" strokeweight=".25pt">
                <v:stroke joinstyle="round"/>
                <v:formulas/>
                <v:path arrowok="t" o:connecttype="custom" o:connectlocs="46,0;0,0;46,0" o:connectangles="0,0,0" textboxrect="0,0,46,1"/>
                <v:textbox style="mso-next-textbox:#Freeform 66;mso-rotate-with-shape:t" inset="1.82881mm,.91439mm,1.82881mm,.91439mm">
                  <w:txbxContent>
                    <w:p w:rsidR="00F327A9" w:rsidRDefault="00F327A9" w:rsidP="00F327A9">
                      <w:pPr>
                        <w:autoSpaceDE w:val="0"/>
                        <w:autoSpaceDN w:val="0"/>
                        <w:adjustRightInd w:val="0"/>
                        <w:rPr>
                          <w:rFonts w:ascii="Arial" w:hAnsi="Arial" w:cs="宋体"/>
                          <w:color w:val="000000"/>
                          <w:sz w:val="26"/>
                          <w:szCs w:val="36"/>
                          <w:lang w:val="zh-CN"/>
                        </w:rPr>
                      </w:pPr>
                    </w:p>
                  </w:txbxContent>
                </v:textbox>
              </v:shape>
            </v:group>
            <v:line id="Line 67" o:spid="_x0000_s1091" style="position:absolute;v-text-anchor:middle" from="3233,6387" to="3824,6387" strokeweight="1pt">
              <v:stroke startarrowwidth="narrow" startarrowlength="short" endarrow="block" endarrowwidth="narrow" endarrowlength="short"/>
            </v:line>
            <v:line id="Line 68" o:spid="_x0000_s1092" style="position:absolute;flip:x;v-text-anchor:middle" from="3194,6494" to="3822,6494" strokeweight="1pt">
              <v:stroke startarrowwidth="narrow" startarrowlength="short" endarrow="block" endarrowwidth="narrow" endarrowlength="short"/>
            </v:line>
            <v:shape id="Text Box 69" o:spid="_x0000_s1093" type="#_x0000_t202" style="position:absolute;left:5492;top:6470;width:1713;height:418" filled="f" stroked="f" strokeweight="1pt">
              <v:stroke startarrowwidth="narrow" startarrowlength="short" endarrowwidth="narrow" endarrowlength="short"/>
              <v:textbox style="mso-next-textbox:#Text Box 69;mso-rotate-with-shape:t" inset="1.82881mm,.91439mm,1.82881mm,.91439mm">
                <w:txbxContent>
                  <w:p w:rsidR="00F327A9" w:rsidRDefault="00F327A9" w:rsidP="00F327A9">
                    <w:pPr>
                      <w:autoSpaceDE w:val="0"/>
                      <w:autoSpaceDN w:val="0"/>
                      <w:adjustRightInd w:val="0"/>
                      <w:rPr>
                        <w:rFonts w:ascii="Arial" w:hAnsi="Arial" w:cs="宋体"/>
                        <w:b/>
                        <w:bCs/>
                        <w:color w:val="000000"/>
                        <w:sz w:val="35"/>
                        <w:szCs w:val="48"/>
                        <w:lang w:val="zh-CN"/>
                      </w:rPr>
                    </w:pPr>
                    <w:r>
                      <w:rPr>
                        <w:rFonts w:cs="宋体" w:hint="eastAsia"/>
                        <w:b/>
                        <w:bCs/>
                        <w:color w:val="000000"/>
                        <w:sz w:val="20"/>
                        <w:szCs w:val="28"/>
                        <w:lang w:val="zh-CN"/>
                      </w:rPr>
                      <w:t>变化的数据块</w:t>
                    </w:r>
                  </w:p>
                </w:txbxContent>
              </v:textbox>
            </v:shape>
            <v:shape id="Text Box 70" o:spid="_x0000_s1094" type="#_x0000_t202" style="position:absolute;left:2185;top:6786;width:983;height:418" filled="f" stroked="f" strokeweight="1pt">
              <v:stroke startarrowwidth="narrow" startarrowlength="short" endarrowwidth="narrow" endarrowlength="short"/>
              <v:textbox style="mso-next-textbox:#Text Box 70;mso-rotate-with-shape:t" inset="1.82881mm,.91439mm,1.82881mm,.91439mm">
                <w:txbxContent>
                  <w:p w:rsidR="00F327A9" w:rsidRDefault="00F327A9" w:rsidP="00F327A9">
                    <w:pPr>
                      <w:autoSpaceDE w:val="0"/>
                      <w:autoSpaceDN w:val="0"/>
                      <w:adjustRightInd w:val="0"/>
                      <w:rPr>
                        <w:rFonts w:ascii="Arial" w:hAnsi="Arial" w:cs="宋体"/>
                        <w:b/>
                        <w:bCs/>
                        <w:color w:val="000000"/>
                        <w:sz w:val="20"/>
                        <w:szCs w:val="28"/>
                        <w:lang w:val="zh-CN"/>
                      </w:rPr>
                    </w:pPr>
                    <w:r>
                      <w:rPr>
                        <w:rFonts w:cs="宋体" w:hint="eastAsia"/>
                        <w:b/>
                        <w:bCs/>
                        <w:color w:val="000000"/>
                        <w:sz w:val="20"/>
                        <w:szCs w:val="28"/>
                        <w:lang w:val="zh-CN"/>
                      </w:rPr>
                      <w:t>服务器</w:t>
                    </w:r>
                  </w:p>
                </w:txbxContent>
              </v:textbox>
            </v:shape>
            <v:line id="Line 71" o:spid="_x0000_s1095" style="position:absolute;flip:y;v-text-anchor:middle" from="5553,6433" to="7085,6433" strokeweight="1pt">
              <v:stroke startarrowwidth="narrow" startarrowlength="short" endarrow="block" endarrowwidth="narrow" endarrowlength="short"/>
            </v:line>
            <v:line id="Line 72" o:spid="_x0000_s1096" style="position:absolute;v-text-anchor:middle" from="9280,6413" to="10318,6413" strokeweight="1pt">
              <v:stroke startarrowwidth="narrow" startarrowlength="short" endarrow="block" endarrowwidth="narrow" endarrowlength="short"/>
            </v:line>
            <v:shape id="Text Box 73" o:spid="_x0000_s1097" type="#_x0000_t202" style="position:absolute;left:10798;top:7069;width:739;height:418" filled="f" stroked="f" strokeweight="1pt">
              <v:stroke startarrowwidth="narrow" startarrowlength="short" endarrowwidth="narrow" endarrowlength="short"/>
              <v:textbox style="mso-next-textbox:#Text Box 73;mso-rotate-with-shape:t" inset="1.82881mm,.91439mm,1.82881mm,.91439mm">
                <w:txbxContent>
                  <w:p w:rsidR="00F327A9" w:rsidRDefault="00F327A9" w:rsidP="00F327A9">
                    <w:pPr>
                      <w:autoSpaceDE w:val="0"/>
                      <w:autoSpaceDN w:val="0"/>
                      <w:adjustRightInd w:val="0"/>
                      <w:rPr>
                        <w:rFonts w:ascii="Arial" w:hAnsi="Arial" w:cs="宋体"/>
                        <w:i/>
                        <w:iCs/>
                        <w:color w:val="000000"/>
                        <w:sz w:val="26"/>
                        <w:szCs w:val="36"/>
                        <w:lang w:val="zh-CN"/>
                      </w:rPr>
                    </w:pPr>
                    <w:r>
                      <w:rPr>
                        <w:rFonts w:cs="宋体" w:hint="eastAsia"/>
                        <w:i/>
                        <w:iCs/>
                        <w:color w:val="000000"/>
                        <w:sz w:val="20"/>
                        <w:szCs w:val="28"/>
                        <w:lang w:val="zh-CN"/>
                      </w:rPr>
                      <w:t>上海</w:t>
                    </w:r>
                  </w:p>
                </w:txbxContent>
              </v:textbox>
            </v:shape>
            <v:shape id="Text Box 74" o:spid="_x0000_s1098" type="#_x0000_t202" style="position:absolute;left:4346;top:7075;width:739;height:418" filled="f" stroked="f" strokeweight="1pt">
              <v:stroke startarrowwidth="narrow" startarrowlength="short" endarrowwidth="narrow" endarrowlength="short"/>
              <v:textbox style="mso-next-textbox:#Text Box 74;mso-rotate-with-shape:t" inset="1.82881mm,.91439mm,1.82881mm,.91439mm">
                <w:txbxContent>
                  <w:p w:rsidR="00F327A9" w:rsidRDefault="00F327A9" w:rsidP="00F327A9">
                    <w:pPr>
                      <w:autoSpaceDE w:val="0"/>
                      <w:autoSpaceDN w:val="0"/>
                      <w:adjustRightInd w:val="0"/>
                      <w:rPr>
                        <w:rFonts w:ascii="Arial" w:hAnsi="Arial" w:cs="宋体"/>
                        <w:i/>
                        <w:iCs/>
                        <w:color w:val="000000"/>
                        <w:sz w:val="26"/>
                        <w:szCs w:val="36"/>
                        <w:lang w:val="zh-CN"/>
                      </w:rPr>
                    </w:pPr>
                    <w:r>
                      <w:rPr>
                        <w:rFonts w:cs="宋体" w:hint="eastAsia"/>
                        <w:i/>
                        <w:iCs/>
                        <w:color w:val="000000"/>
                        <w:sz w:val="20"/>
                        <w:szCs w:val="28"/>
                        <w:lang w:val="zh-CN"/>
                      </w:rPr>
                      <w:t>北京</w:t>
                    </w:r>
                  </w:p>
                </w:txbxContent>
              </v:textbox>
            </v:shape>
            <v:shape id="Freeform 75" o:spid="_x0000_s1099" style="position:absolute;left:7154;top:5776;width:1983;height:1242" coordsize="1820,865" o:spt="100" o:gfxdata="UEsDBBQABgAIAAAAIQBa4xFm/gAAAOIBAAATAAAAW0NvbnRlbnRfVHlwZXNdLnhtbJSRTU/EIBCG&#10;7yb+BzJX01I9GGNK92D1qEbXHzCBaUu2BcJg3f330v24GNfEI8y8z/sE6tV2GsVMka13Cq7LCgQ5&#10;7Y11vYKP9VNxB4ITOoOjd6RgRwyr5vKiXu8CschpxwqGlMK9lKwHmpBLH8jlSefjhCkfYy8D6g32&#10;JG+q6lZq7xK5VKSFAU3dUoefYxKP23x9MIk0MoiHw+LSpQBDGK3GlE3l7MyPluLYUObkfocHG/gq&#10;a4D8tWGZnC845l7y00RrSLxiTM84ZQ1pIkvjv1ykufwbslhOXPius5rKNnKbY280n6zO0XnAQBn9&#10;X/z7kjvB5f6Hmm8AAAD//wMAUEsDBBQABgAIAAAAIQAx3V9h0gAAAI8BAAALAAAAX3JlbHMvLnJl&#10;bHOkkMFqwzAMhu+DvYPRvXHaQxmjTm+FXksHuwpbSUxjy1gmbd++pjBYRm876hf6PvHv9rcwqZmy&#10;eI4G1k0LiqJl5+Ng4Ot8WH2AkoLR4cSRDNxJYN+9v+1ONGGpRzL6JKpSohgYS0mfWosdKaA0nCjW&#10;Tc85YKljHnRCe8GB9KZttzr/ZkC3YKqjM5CPbgPqfE/V/IcdvM0s3JfGctDc996+omrH13iiuVIw&#10;D1QMuCzPMNPc1OdAv/au/+mVERN9V/5C/Eyr9cesFzV2DwAAAP//AwBQSwMEFAAGAAgAAAAhAB3V&#10;B5n3DAAAQDkAABAAAABkcnMvc2hhcGV4bWwueG1stFtRc+O4DX7vTP+Dxu+9mJJIUZnL3dy23XvZ&#10;3uw02+mzYiu252zZIynZbH99QQIfvRvtkJzm2ofCt0LAjyAAAiD5488vp2Px3I/T4TzcrdQP61XR&#10;D5vz9jDs7lb/+vT+L3ZVTHM3bLvjeejvVl/6afXzT3/+04+X2+lS0B8P0+3lbrWf58vtzc202fen&#10;bvrhfOkH+vZ4Hk/dTP857m4uYz/1w9zNNNDpeFOu1+bm1B2G1U8kani+v3wc3a/Nb88fx+KwJSzt&#10;qhi6E435fux7J6po9OpGmJi/IxAfzpvfJ0HS5SDZjt1nmt43IEjsjR8cOAaCwf94xTYRxuLh8z/O&#10;WwLVPc1nwt7dvjwSMlbE/zy8k3N+fCxe7la1WVutqlXxhVRgVGNM5Sbd3fYvc7EhBlXXjV3TOm2I&#10;o12b2pSO4YaROM7N0zT/2p//EFTd84dp9uPvtvjV7fFr8zLQTz/my1B0zmbWXimXMy2Jw1rxTErt&#10;Z0Eg6U9i/LXyMy8rJZNK8FeGNdU0WfwVmZDXrPKmlMRTmtrzmzw4isQ68eU6B02raRWJO4vZrnmm&#10;JkeyaZmZtM+mEdWiqXiSNguIKUXla5sjXK9F4+ssFVakab9A66wFdXbl2WkKGTNVrbBb+ExUMaqF&#10;NWZJL6uSV9/mGVfDiizbNgd723jhlcqCLn5RVVlQeP0rk7WizFzn4ahZJbXOsltFQt1y1nkqKRU7&#10;kM6zcyVeoTO9WXxfk+ZzbIu057CbvFBXVoy9UVm2VUlgbEyWsdRiuZY0lIFdi1/YMguMadgvLM0h&#10;Q3pTs9fZMgu7w+wUacssS7c1JQqePWuZrBUweZ7RKl5VS3PImGor8ciBymBXa8sxwJKt5fAjxFid&#10;NVlVif9lrpSq16ydhrSUg6des/KbOssSVGVZnc06a21VLZuNsXn6qSkP8E5osuKe0uR9np/0lDNf&#10;LXHV5HmtAr9u8uQbyfx0ZrxsJCvQmfgbyX9chpkzXyv6qWmvyuIXe6jJbXL4m1p2tUx7NtjXyE5z&#10;5NfiXyVn0cj3mErqOvabuTi6NKyY/f+Pd6txVTzcrR7cGN3tpZtdxoufxWdKbC2leMWeghQZmvtw&#10;Oj/3n86eZebMt5bdXcMSryzH4RWrpBkaRg4G0IvIlNlfs2kwgAZGduM0Y8n6LzXsE5JAg0R2lLJO&#10;YuSIUFaIUJAEComLVB8MoIFRkuqwH4ABNDCKykNmCgbQwMiTcekgWxEYQMEoClehvAADKBhFj1Sx&#10;JSSitKthFpAEKhIrSVZU2DTBAArGRUkDBlAwaqTWiNVgAAVjyQon34lqp2yZr0locVFEYTxQGRcp&#10;EZVF0XGRxVfYYyEHVOQp8icX3EvEInwHBd/rqg3fQYVvTRN18kLsxHdQ8FHx6vjiDtC2nObEHe91&#10;jYihQHnIVvLmuOJsw/pIcNFW7rUWXYTX5SjwgDKuRkZUca9oyBm8YuMaa1zMdesZD0GL4heYQBmb&#10;Eb9JBDSjOWMJYRxSQEUaiXHYTHwKi1IbUkBFGpmsk0YOFvMEI1EnVEuQAgppHOTVOqG4RWUPOaCQ&#10;x3HWVWsxeJqSNr+soZaHHFCWp0V3KXzLVgLkgLK8mhaBx41bei0lmAqtCcgBZXkhFCf0t+xdQA6o&#10;yJM+gUq4RUVJsp9HSKYgB5TlldJIULR+sfVYNksgB1TkSdNOJfaoUomeQ7IKOaAij/Tm5xH6C/gO&#10;ynyI65RcReehpIhQoTCHHFCRh+SPktKYXpSVJKiMh6llOwjjgWIe7L0lJbexcUvyC6eX0sTttJQa&#10;tAxFBMYDFT0v+k/4Dip8knSXCf2VFGg9vhSf60a7ebSJjXbR8AIuUNEf2ZOTVyX8UlEJz3zxuIau&#10;bJXIC2maXlwirFGblNni3ibdoyphVNK9qBJpHuqe0LWAykBlaUVzoRzEZ1DRsMyUMsKYgXImX+m4&#10;+7CRXJuHGApUhmSlNXETEdXa+IicXtUJ82Bc1z4l8IAKLh6yLhNJLLt0HfrMkALK0mRHqan4iylW&#10;ujLXriikgLI0ST3qRNyUJIuOhaKDSo+vTil30YMFKFBRnHifTkVXJFC0W8R0oqQxp1O72KLpC1yg&#10;jM8VoM5PdWhN4Tuo8JGDMl9cfYjWOlWlL7rMGA9U9Ce7k27i0Z+OABlfYnkVyfHzoN0squdFWxu4&#10;QAWfnMSYRPamZH1NqjyHvFRjYNFHBy5QwddweDKhI47voMIndn9tIeI7KPPhMKGh3SymP1Sp18Y9&#10;5ICKPGkFN4nIXlqpFhOFSCV23ySyreVJAXCBMr5K7IoOk6PzdQHU2VVDRwoxvdRymmlTYXlxNAFc&#10;oIxPSxVtE3FDU+vK4bN0YSCGT0v1bhORfnkWAlygjA+tWktFWGxcI1mZTbQhDOaRsJfl4QtwgQo+&#10;6S9cW//4Dsp8DWVFXn/hMAffQYVPqsOkvMVpD+SAijyJBym9NOLnKT03izMsjAfK4y6Pl/AdVPjQ&#10;BUvYlQ3rG69arGz61zM2jAcq4y7Os/AdVPgoLfPrlrAXK9WwwxmzUyv9EBsOUzEeqIy7OEDDd1Dh&#10;a8Uvq/i+2lK8YPuL+2+LY0HqG8fmsTyxAy5QxtdK88Qm4m4rqbdN5HStNLFsnZjv4ogQuEAFHx1Z&#10;eL2k2qF0k0oY40kntVeEMdWkXp5KAhooQ6QGECSmKjC6pOQnE845IQkUEqmGZMb4KqvlSSgkgYpE&#10;d/TDeozbPzXaBWNioVXlrqa5HSfVgF6evgIbqGCsoJ5EsagqBMNEKauqlsufhrLRmLd858QX2EAF&#10;YzjqTVQjqg6JStyhv2KMZyCEkRV+PWUGNtCAke2xSexlJFGSrlTSWuGMI9EU+M7JNrCBYq2Rt6YO&#10;n9B2NLSRx5dQFG5Smf/yNB3YQKFHOQMwhDU+tAQz10yPM9I5qfMZk6p2lif4wAYKjNK1M4numaql&#10;r2NShZvGFbtweQNDgsrQy1sDYAAFI5mXnzXtIVH1aGn4m8RmThcKOJolqy3cPLjeVAA2UGCk/dlj&#10;TNZ5YhSaQkt8MmAMl0gwJGgYmt31ejsCDKCBUWr01FprYnCTcTSOUaxHJ5pbdKDLCr/eyAA2UMFo&#10;RI/J/oCRYK9TG7urWP1kEn1kqvxFj8m2n+zXzjii6mnkSEan7LGBwlOBdHnzBPoDFT020t13pz1x&#10;jJIq1KktzkqfvU7Fx+VtF2ADFYyuJnUrU4drRmAADYy8c7niODoZq3gJUw1GZRc3bDAkKIaWrry7&#10;0hUduqHrqm4yVUo9jVQSVeIcQi1v9QAbKNZaThhcohTFaNCbT9mjAcZwwRtDgsrQy5tEYAAFo6QK&#10;ZaL/obRscWWioaK0VB4lXaOMznp5ewnYQAWj6ze7JSxfnVLTPSd3ecm/Dgi3mNzlJ3kh4O4r7cZu&#10;+/5wPL71DUMxnud/H+b9/b670PsIfgewm+Ti1G4q6E0A/nkadw9/PY7Fc0f3rt77//lbVLvudOpI&#10;JfSuY99te/5er+l/TlHd7WF4/lVYaBYixc9uN/m5yCja/4mX852RWOff/oVyf8GY/z/gCG9QxvEg&#10;jyVKaja6YYtp0x179+hFDAKL4qZwHN68NHRjrVKuvt909FhnHLb063Sh8aZh5xU/nY8HbwVeZ+4V&#10;Tx/WZ34Bqm+4LuM0/62b9rxI/hMv0nh+GrZ+ufZ9t/27/J67w5F/kyaO/g1I//hIV+/IQN46Pwf6&#10;/DT34/1++7nYHia6x6fpqiklX9sD3eYLau6OO3rltJnH1Xet1T9fuk78YYeoFIR7Wwu46b/cMyh+&#10;uTS/vDtvvzgoD0TppdAb3wR5DR6n+X7+cuz/EGF4r/WmZ0ruDdSpGz/4m5L045/+x/GZL1Aehi09&#10;8vL/xLo+0hL0j5+6h/v/0HUWervkrH2cmbvvPgzvxt+d2ReP52H+xS/PQzf1q+JIL8UG+Ux/sqfH&#10;RfRo6+PTsCHxyhvtcbi/bLzBXjYf6Q6njybiyOzjX3O86x9f82JPni6b69dfHv1NT/q3IPMrPvn6&#10;8ETu8enFr9HD0/1/AQAA//9UUVFOwzAMvUqUX1Rt6xea6CSYVPExTRWDA7ipS8NSJ0pStPUKfHIP&#10;bsBt4B4k6Rjjx3p+fs+xnfHxMFvdwLIeSk3+nGw1YeI91BvnE2ywfahsgDNYmspGF1JTgYVAs/3Q&#10;y16/yILPOVNAzwUfu2y95QyU36QcKXvacebGgi+u50FWJ/FkGQpO4dFQ9lbuMWa7hDjbo6VgyaNF&#10;gDkLjUh+0rYHJUe8T2kNDpWk0CHISVdW6zbiOK+iGEmXUqlpkYlxWskmkrHsRIc9rpVlr6AK7g8L&#10;Pmn/qbBtUfjf2wwbOt1uiG1OWIGXxPzRYAsiDHRrJaiwQwfWoY9DpcMiXGi+P96+Pt85M9KLroRe&#10;qmPB8wtTtsjzySfche+qp0y406R//zL9Vohm6Q93ujkm6MzqBwAA//8DAFBLAwQUAAYACAAAACEA&#10;/KGMudgAAAD6AAAADwAAAGRycy9kb3ducmV2LnhtbESPT08CMRBH7yZ+h2ZIvBjpQgRloRA0MXjQ&#10;AwuJ7G3Yzv4J23bTqbB8exsPepy8yfvlLVa9acWZPDfOKhgNExBkC6cbWynY794enkFwQKuxdZYU&#10;XIlhtby9WWCq3cVu6ZyFSkSJ5RQV1CF0qZRc1GSQh64jG1npvMEQT19J7fES5aaV4ySZSoONjQs1&#10;dvRaU3HKvo2C+8dpz370aT40b9bZbDwpvw4Tpe4G/XoOIlAf/p9f8qdTnv/BX9W7ji0zEOXmevSN&#10;3iIH8gpiXEyNCOTyBwAA//8DAFBLAQItABQABgAIAAAAIQBa4xFm/gAAAOIBAAATAAAAAAAAAAAA&#10;AAAAAAAAAABbQ29udGVudF9UeXBlc10ueG1sUEsBAi0AFAAGAAgAAAAhADHdX2HSAAAAjwEAAAsA&#10;AAAAAAAAAAAAAAAALwEAAF9yZWxzLy5yZWxzUEsBAi0AFAAGAAgAAAAhAB3VB5n3DAAAQDkAABAA&#10;AAAAAAAAAAAAAAAAKgIAAGRycy9zaGFwZXhtbC54bWxQSwECLQAUAAYACAAAACEA/KGMudgAAAD6&#10;AAAADwAAAAAAAAAAAAAAAABPDwAAZHJzL2Rvd25yZXYueG1sUEsFBgAAAAAEAAQA9QAAAFQQAAAA&#10;AA==&#10;" adj="-11796480,,5400" path="m1446,255r-5,-1l1436,253r-3,l1427,252r7,-8l1439,237r2,-6l1445,222r1,-14l1444,193r-8,-16l1427,161r-14,-16l1396,129r-21,-14l1351,100,1325,86,1295,73,1264,61,1230,50,1193,39,1154,28r-39,-8l1073,13,1031,7,990,2,950,,912,,874,,840,2,806,6r-32,5l745,17r-25,7l696,33,675,44,658,55,644,67,634,80r-6,15l627,99r,5l626,108r,4l584,107r-40,-3l505,101r-38,-1l430,101r-34,3l361,107r-29,4l302,118r-26,8l253,134r-20,11l217,156r-13,12l193,182r-5,15l186,209r1,12l191,234r7,13l207,260r11,12l232,285r15,12l224,297r-24,1l176,299r-20,2l135,304r-20,4l97,312r-17,4l64,321r-15,8l36,335r-10,7l17,351r-8,8l4,368,1,378,,389r1,12l4,412r6,11l18,434r12,12l42,456r16,12l74,478r19,11l112,499r23,10l158,517r25,9l210,533r27,7l221,548r-14,6l196,561r-10,9l176,578r-6,9l164,597r-3,10l158,622r3,15l168,653r11,16l193,684r17,16l230,714r23,15l281,744r29,12l341,769r35,11l412,791r38,10l491,810r40,7l552,819r21,4l593,824r20,3l632,828r20,1l671,830r19,l708,830r18,l743,829r18,-1l779,827r14,-3l810,822r15,-3l832,822r10,2l849,827r10,2l867,832r8,1l883,835r9,3l901,839r9,2l918,843r9,1l936,846r9,2l953,849r10,1l1006,856r40,5l1086,864r40,l1162,864r36,-3l1232,857r31,-5l1292,846r27,-7l1342,830r20,-9l1379,808r15,-12l1403,783r6,-15l1410,759r,-9l1409,740r-3,-10l1401,722r-6,-10l1388,702r-9,-9l1396,690r14,-3l1426,684r14,-5l1453,675r12,-5l1477,665r10,-5l1497,654r9,-5l1514,642r8,-6l1528,629r5,-7l1536,614r2,-7l1540,594r,-11l1536,572r-5,-12l1560,560r27,-1l1613,556r25,-2l1662,550r22,-3l1706,542r20,-6l1744,529r16,-7l1775,513r13,-8l1798,496r9,-9l1814,476r3,-11l1819,450r-3,-16l1809,418r-9,-15l1785,387r-18,-15l1747,357r-23,-15l1697,329r-30,-14l1636,303r-35,-12l1565,280r-38,-9l1486,263r-40,-8e" fillcolor="#666" strokeweight=".25pt">
              <v:fill angle="45" focus="50%" type="gradient"/>
              <v:stroke joinstyle="round" endcap="round"/>
              <v:shadow on="t" color="#eeece1" offset="3pt,3pt"/>
              <v:formulas/>
              <v:path arrowok="t" o:connecttype="custom" o:connectlocs="1433,253;1441,231;1436,177;1375,115;1264,61;1115,20;950,0;806,6;696,33;634,80;626,108;505,101;361,107;253,134;193,182;191,234;232,285;176,299;97,312;36,335;4,368;4,412;42,456;112,499;210,533;196,561;164,597;168,653;230,714;341,769;491,810;593,824;671,830;743,829;810,822;849,827;883,835;918,843;953,849;1086,864;1232,857;1342,830;1403,783;1409,740;1388,702;1426,684;1477,665;1514,642;1536,614;1536,572;1613,556;1706,542;1775,513;1814,476;1809,418;1747,357;1636,303;1486,263" o:connectangles="0,0,0,0,0,0,0,0,0,0,0,0,0,0,0,0,0,0,0,0,0,0,0,0,0,0,0,0,0,0,0,0,0,0,0,0,0,0,0,0,0,0,0,0,0,0,0,0,0,0,0,0,0,0,0,0,0,0" textboxrect="0,0,1820,865"/>
              <v:textbox style="mso-next-textbox:#Freeform 75;mso-rotate-with-shape:t" inset="1.82881mm,.91439mm,1.82881mm,.91439mm">
                <w:txbxContent>
                  <w:p w:rsidR="00F327A9" w:rsidRDefault="00F327A9" w:rsidP="00F327A9">
                    <w:pPr>
                      <w:autoSpaceDE w:val="0"/>
                      <w:autoSpaceDN w:val="0"/>
                      <w:adjustRightInd w:val="0"/>
                      <w:rPr>
                        <w:rFonts w:ascii="Arial" w:hAnsi="Arial" w:cs="宋体"/>
                        <w:color w:val="000000"/>
                        <w:sz w:val="26"/>
                        <w:szCs w:val="36"/>
                        <w:lang w:val="zh-CN"/>
                      </w:rPr>
                    </w:pPr>
                  </w:p>
                </w:txbxContent>
              </v:textbox>
            </v:shape>
            <v:shape id="Text Box 76" o:spid="_x0000_s1100" type="#_x0000_t202" style="position:absolute;left:7524;top:6229;width:1259;height:376;v-text-anchor:middle" filled="f" stroked="f">
              <v:textbox style="mso-next-textbox:#Text Box 76;mso-rotate-with-shape:t" inset="1.82881mm,.91439mm,1.82881mm,.91439mm">
                <w:txbxContent>
                  <w:p w:rsidR="00F327A9" w:rsidRDefault="00F327A9" w:rsidP="00F327A9">
                    <w:pPr>
                      <w:autoSpaceDE w:val="0"/>
                      <w:autoSpaceDN w:val="0"/>
                      <w:adjustRightInd w:val="0"/>
                      <w:rPr>
                        <w:b/>
                        <w:bCs/>
                        <w:color w:val="000000"/>
                        <w:sz w:val="17"/>
                      </w:rPr>
                    </w:pPr>
                    <w:r>
                      <w:rPr>
                        <w:b/>
                        <w:bCs/>
                        <w:color w:val="000000"/>
                        <w:sz w:val="17"/>
                      </w:rPr>
                      <w:t>LAN/WAN</w:t>
                    </w:r>
                  </w:p>
                </w:txbxContent>
              </v:textbox>
            </v:shape>
            <v:group id="Group 77" o:spid="_x0000_s1101" style="position:absolute;left:10154;top:5133;width:2035;height:1015" coordorigin="2226,1234" coordsize="1062,507">
              <v:group id="Group 78" o:spid="_x0000_s1102" style="position:absolute;left:2270;top:1421;width:994;height:320" coordorigin="1814,1094" coordsize="994,320">
                <v:group id="Group 79" o:spid="_x0000_s1103" style="position:absolute;left:1814;top:1094;width:994;height:320" coordorigin="2043,1132" coordsize="994,320">
                  <v:shape id="Picture 80" o:spid="_x0000_s1104" type="#_x0000_t75" style="position:absolute;left:2043;top:1132;width:286;height:317">
                    <v:imagedata r:id="rId21" o:title=""/>
                    <o:lock v:ext="edit" aspectratio="f"/>
                  </v:shape>
                  <v:shape id="Picture 81" o:spid="_x0000_s1105" type="#_x0000_t75" style="position:absolute;left:2329;top:1132;width:286;height:317">
                    <v:imagedata r:id="rId21" o:title=""/>
                    <o:lock v:ext="edit" aspectratio="f"/>
                  </v:shape>
                  <v:shape id="Picture 82" o:spid="_x0000_s1106" type="#_x0000_t75" style="position:absolute;left:2751;top:1135;width:286;height:317">
                    <v:imagedata r:id="rId21" o:title=""/>
                    <o:lock v:ext="edit" aspectratio="f"/>
                  </v:shape>
                </v:group>
                <v:shape id="Text Box 83" o:spid="_x0000_s1107" type="#_x0000_t202" style="position:absolute;left:2291;top:1226;width:274;height:157" filled="f" stroked="f" strokeweight="1pt">
                  <v:stroke startarrowwidth="narrow" startarrowlength="short" endarrowwidth="narrow" endarrowlength="short"/>
                  <v:textbox style="mso-next-textbox:#Text Box 83;mso-rotate-with-shape:t" inset="1.82881mm,.91439mm,1.82881mm,.91439mm">
                    <w:txbxContent>
                      <w:p w:rsidR="00F327A9" w:rsidRDefault="00F327A9" w:rsidP="00F327A9">
                        <w:pPr>
                          <w:autoSpaceDE w:val="0"/>
                          <w:autoSpaceDN w:val="0"/>
                          <w:adjustRightInd w:val="0"/>
                          <w:rPr>
                            <w:rFonts w:ascii="Arial" w:hAnsi="Arial" w:cs="宋体"/>
                            <w:color w:val="000000"/>
                            <w:sz w:val="23"/>
                            <w:szCs w:val="32"/>
                          </w:rPr>
                        </w:pPr>
                        <w:r>
                          <w:rPr>
                            <w:b/>
                            <w:bCs/>
                            <w:color w:val="000000"/>
                            <w:sz w:val="13"/>
                            <w:szCs w:val="18"/>
                          </w:rPr>
                          <w:t>…...</w:t>
                        </w:r>
                      </w:p>
                    </w:txbxContent>
                  </v:textbox>
                </v:shape>
              </v:group>
              <v:group id="Group 84" o:spid="_x0000_s1108" style="position:absolute;left:2226;top:1234;width:1062;height:191" coordorigin="2044,955" coordsize="1062,191">
                <v:shape id="Text Box 85" o:spid="_x0000_s1109" type="#_x0000_t202" style="position:absolute;left:2044;top:955;width:320;height:188" filled="f" stroked="f" strokeweight="1pt">
                  <v:stroke startarrowwidth="narrow" startarrowlength="short" endarrowwidth="narrow" endarrowlength="short"/>
                  <v:textbox style="mso-next-textbox:#Text Box 85;mso-rotate-with-shape:t" inset="1.82881mm,.91439mm,1.82881mm,.91439mm">
                    <w:txbxContent>
                      <w:p w:rsidR="00F327A9" w:rsidRDefault="00F327A9" w:rsidP="00F327A9">
                        <w:pPr>
                          <w:autoSpaceDE w:val="0"/>
                          <w:autoSpaceDN w:val="0"/>
                          <w:adjustRightInd w:val="0"/>
                          <w:rPr>
                            <w:rFonts w:ascii="Arial" w:hAnsi="Arial" w:cs="宋体"/>
                            <w:color w:val="000000"/>
                            <w:sz w:val="17"/>
                          </w:rPr>
                        </w:pPr>
                        <w:r>
                          <w:rPr>
                            <w:color w:val="000000"/>
                            <w:sz w:val="17"/>
                          </w:rPr>
                          <w:t>Win</w:t>
                        </w:r>
                      </w:p>
                    </w:txbxContent>
                  </v:textbox>
                </v:shape>
                <v:shape id="Text Box 86" o:spid="_x0000_s1110" type="#_x0000_t202" style="position:absolute;left:2302;top:955;width:392;height:188" filled="f" stroked="f" strokeweight="1pt">
                  <v:stroke startarrowwidth="narrow" startarrowlength="short" endarrowwidth="narrow" endarrowlength="short"/>
                  <v:textbox style="mso-next-textbox:#Text Box 86;mso-rotate-with-shape:t" inset="1.82881mm,.91439mm,1.82881mm,.91439mm">
                    <w:txbxContent>
                      <w:p w:rsidR="00F327A9" w:rsidRDefault="00F327A9" w:rsidP="00F327A9">
                        <w:pPr>
                          <w:autoSpaceDE w:val="0"/>
                          <w:autoSpaceDN w:val="0"/>
                          <w:adjustRightInd w:val="0"/>
                          <w:rPr>
                            <w:rFonts w:ascii="Arial" w:hAnsi="Arial" w:cs="宋体"/>
                            <w:color w:val="000000"/>
                            <w:sz w:val="17"/>
                          </w:rPr>
                        </w:pPr>
                        <w:r>
                          <w:rPr>
                            <w:color w:val="000000"/>
                            <w:sz w:val="17"/>
                          </w:rPr>
                          <w:t>Linux</w:t>
                        </w:r>
                      </w:p>
                    </w:txbxContent>
                  </v:textbox>
                </v:shape>
                <v:shape id="Text Box 87" o:spid="_x0000_s1111" type="#_x0000_t202" style="position:absolute;left:2703;top:958;width:403;height:188" filled="f" stroked="f" strokeweight="1pt">
                  <v:stroke startarrowwidth="narrow" startarrowlength="short" endarrowwidth="narrow" endarrowlength="short"/>
                  <v:textbox style="mso-next-textbox:#Text Box 87;mso-rotate-with-shape:t" inset="1.82881mm,.91439mm,1.82881mm,.91439mm">
                    <w:txbxContent>
                      <w:p w:rsidR="00F327A9" w:rsidRDefault="00F327A9" w:rsidP="00F327A9">
                        <w:pPr>
                          <w:autoSpaceDE w:val="0"/>
                          <w:autoSpaceDN w:val="0"/>
                          <w:adjustRightInd w:val="0"/>
                          <w:rPr>
                            <w:rFonts w:ascii="Arial" w:hAnsi="Arial" w:cs="宋体"/>
                            <w:color w:val="000000"/>
                            <w:sz w:val="17"/>
                          </w:rPr>
                        </w:pPr>
                        <w:r>
                          <w:rPr>
                            <w:color w:val="000000"/>
                            <w:sz w:val="17"/>
                          </w:rPr>
                          <w:t>UNIX</w:t>
                        </w:r>
                      </w:p>
                    </w:txbxContent>
                  </v:textbox>
                </v:shape>
              </v:group>
            </v:group>
            <v:shape id="图片 96" o:spid="_x0000_s1112" type="#_x0000_t75" alt="MIDAS8020C.JPG" style="position:absolute;left:3876;top:6178;width:1761;height:710">
              <v:imagedata r:id="rId22" o:title="MIDAS8020C"/>
              <v:path arrowok="t"/>
            </v:shape>
            <v:shape id="图片 97" o:spid="_x0000_s1113" type="#_x0000_t75" alt="MIDAS8020C.JPG" style="position:absolute;left:10333;top:6104;width:1760;height:710">
              <v:imagedata r:id="rId22" o:title="MIDAS8020C"/>
              <v:path arrowok="t"/>
            </v:shape>
            <w10:anchorlock/>
          </v:group>
        </w:pict>
      </w:r>
    </w:p>
    <w:p w:rsidR="00F327A9" w:rsidRPr="008B345F" w:rsidRDefault="00F327A9" w:rsidP="00F327A9">
      <w:pPr>
        <w:spacing w:line="360" w:lineRule="auto"/>
        <w:rPr>
          <w:rFonts w:ascii="微软雅黑" w:eastAsia="微软雅黑" w:hAnsi="微软雅黑" w:cs="Arial"/>
          <w:b/>
          <w:sz w:val="24"/>
          <w:szCs w:val="24"/>
        </w:rPr>
      </w:pPr>
      <w:bookmarkStart w:id="51" w:name="_Toc26890"/>
      <w:bookmarkStart w:id="52" w:name="_Toc395799520"/>
      <w:bookmarkStart w:id="53" w:name="_Toc25896"/>
      <w:r w:rsidRPr="008B345F">
        <w:rPr>
          <w:rFonts w:ascii="微软雅黑" w:eastAsia="微软雅黑" w:hAnsi="微软雅黑" w:cs="Arial" w:hint="eastAsia"/>
          <w:b/>
          <w:sz w:val="24"/>
          <w:szCs w:val="24"/>
        </w:rPr>
        <w:t>OmniMirror技术优势</w:t>
      </w:r>
      <w:bookmarkEnd w:id="51"/>
      <w:bookmarkEnd w:id="52"/>
      <w:bookmarkEnd w:id="53"/>
    </w:p>
    <w:p w:rsidR="00F327A9" w:rsidRPr="008B345F" w:rsidRDefault="00F327A9" w:rsidP="00F327A9">
      <w:pPr>
        <w:pStyle w:val="ad"/>
        <w:spacing w:after="156"/>
        <w:rPr>
          <w:rFonts w:ascii="微软雅黑" w:eastAsia="微软雅黑" w:hAnsi="微软雅黑" w:cs="Arial"/>
          <w:szCs w:val="21"/>
        </w:rPr>
      </w:pPr>
      <w:r w:rsidRPr="008B345F">
        <w:rPr>
          <w:rFonts w:ascii="微软雅黑" w:eastAsia="微软雅黑" w:hAnsi="微软雅黑" w:cs="Arial" w:hint="eastAsia"/>
          <w:szCs w:val="21"/>
        </w:rPr>
        <w:t>OmniMirror技术将数据镜像复制到一个或多个东华软件网络存储上，OmniMirror不断地更新镜像数据，以确保数据是最新的，并且能够用于进行灾难恢复、减少磁带备份、发布只读数据、在非生产性存储系统上进行测试、执行联机数据迁移等等。如果您的企业分布在不同的地点OmniMirror可以能够将同一数据发布到所有地点。通过自动更新这些数据，并支持对镜像数据的本地访问方式，OmniMirror可以大大提高员工的工作效率。</w:t>
      </w:r>
    </w:p>
    <w:p w:rsidR="00F327A9" w:rsidRPr="008B345F" w:rsidRDefault="00F327A9" w:rsidP="008B345F">
      <w:pPr>
        <w:pStyle w:val="ad"/>
        <w:spacing w:after="156"/>
        <w:rPr>
          <w:rFonts w:ascii="微软雅黑" w:eastAsia="微软雅黑" w:hAnsi="微软雅黑" w:cs="Arial"/>
          <w:b/>
          <w:szCs w:val="21"/>
        </w:rPr>
      </w:pPr>
      <w:r w:rsidRPr="008B345F">
        <w:rPr>
          <w:rFonts w:ascii="微软雅黑" w:eastAsia="微软雅黑" w:hAnsi="微软雅黑" w:cs="Arial" w:hint="eastAsia"/>
          <w:b/>
          <w:szCs w:val="21"/>
        </w:rPr>
        <w:t>节省宝贵的网络带宽资源</w:t>
      </w:r>
    </w:p>
    <w:p w:rsidR="00F327A9" w:rsidRPr="008B345F" w:rsidRDefault="00F327A9" w:rsidP="00F327A9">
      <w:pPr>
        <w:pStyle w:val="ad"/>
        <w:spacing w:after="156"/>
        <w:rPr>
          <w:rFonts w:ascii="微软雅黑" w:eastAsia="微软雅黑" w:hAnsi="微软雅黑" w:cs="Arial"/>
          <w:szCs w:val="21"/>
        </w:rPr>
      </w:pPr>
      <w:r w:rsidRPr="008B345F">
        <w:rPr>
          <w:rFonts w:ascii="微软雅黑" w:eastAsia="微软雅黑" w:hAnsi="微软雅黑" w:cs="Arial" w:hint="eastAsia"/>
          <w:szCs w:val="21"/>
        </w:rPr>
        <w:lastRenderedPageBreak/>
        <w:t>OmniMirror软件具有许多节省带宽的功能，可以降低数据复制和灾难恢复的基础设施成本。您可以先执行一次整卷数据传输，以后每次数据同步均为基于4KB数据块进行增量传输，您只需要通过网络对新的数据块和更改的块进行增量更新。由于只需复制所有数据的一小部分，OmniMirror大大降低了对网络带宽的需求。此外，OmniMirror在数据传输过程中会设置检查点，如果系统出现故障，传输会从最近的检查点重新开始。OmniMirror 还会执行智能的重新同步过程，这样，在从镜像损坏的状态或不同步的状态进行恢复时，无需传输整卷数据。如果在应用程序测试期间修改了镜像副本上的数据，可以将生产系统上的新数据块和更改的数据块复制到镜像副本，使镜像副本快速实现与生产数据的重新同步。</w:t>
      </w:r>
    </w:p>
    <w:p w:rsidR="00F327A9" w:rsidRPr="008B345F" w:rsidRDefault="00F327A9" w:rsidP="008B345F">
      <w:pPr>
        <w:pStyle w:val="ad"/>
        <w:spacing w:after="156"/>
        <w:rPr>
          <w:rFonts w:ascii="微软雅黑" w:eastAsia="微软雅黑" w:hAnsi="微软雅黑" w:cs="Arial"/>
          <w:b/>
          <w:szCs w:val="21"/>
        </w:rPr>
      </w:pPr>
      <w:r w:rsidRPr="008B345F">
        <w:rPr>
          <w:rFonts w:ascii="微软雅黑" w:eastAsia="微软雅黑" w:hAnsi="微软雅黑" w:cs="Arial" w:hint="eastAsia"/>
          <w:b/>
          <w:szCs w:val="21"/>
        </w:rPr>
        <w:t>灵活的配置</w:t>
      </w:r>
    </w:p>
    <w:p w:rsidR="00F327A9" w:rsidRPr="008B345F" w:rsidRDefault="00F327A9" w:rsidP="00F327A9">
      <w:pPr>
        <w:pStyle w:val="ad"/>
        <w:spacing w:after="156"/>
        <w:rPr>
          <w:rFonts w:ascii="微软雅黑" w:eastAsia="微软雅黑" w:hAnsi="微软雅黑" w:cs="Arial"/>
          <w:szCs w:val="21"/>
        </w:rPr>
      </w:pPr>
      <w:r w:rsidRPr="008B345F">
        <w:rPr>
          <w:rFonts w:ascii="微软雅黑" w:eastAsia="微软雅黑" w:hAnsi="微软雅黑" w:cs="Arial" w:hint="eastAsia"/>
          <w:szCs w:val="21"/>
        </w:rPr>
        <w:t>OmniMirror可以方便地部署到任何具有足够的带宽来处理数据传输的网络基础设施中。它能够支持多种传输方式（FC 和 IP），这一点确保可以更好地利用现有设备，并且还因能够实现路径间的容错而提高了可用性。</w:t>
      </w:r>
    </w:p>
    <w:p w:rsidR="00F327A9" w:rsidRPr="008B345F" w:rsidRDefault="00F327A9" w:rsidP="00F327A9">
      <w:pPr>
        <w:pStyle w:val="ad"/>
        <w:spacing w:after="156"/>
        <w:rPr>
          <w:rFonts w:ascii="微软雅黑" w:eastAsia="微软雅黑" w:hAnsi="微软雅黑" w:cs="Arial"/>
          <w:szCs w:val="21"/>
        </w:rPr>
      </w:pPr>
      <w:r w:rsidRPr="008B345F">
        <w:rPr>
          <w:rFonts w:ascii="微软雅黑" w:eastAsia="微软雅黑" w:hAnsi="微软雅黑" w:cs="Arial" w:hint="eastAsia"/>
          <w:szCs w:val="21"/>
        </w:rPr>
        <w:t>OmniMirror允许客户选择适当的同步级别（半同步和异步），从而实现了较高的灾难恢复保护级别。例如，如果选择 “半同步”允许客户根据站点的需要，确定有多少 I/O 操作可以失去同步，或者是复制站点可以在多长时间内与数据源失去同步。而“异步”选项则允许您根据需要（每分钟、每小时或每天）任意安排传输过程。您可以设置最适合每一站点的频率。时间安排很容易修改，而且修改后可以立即生效。您还可以为源系统和镜像系统选择不同的存储系统配置。</w:t>
      </w:r>
    </w:p>
    <w:p w:rsidR="00F327A9" w:rsidRPr="008B345F" w:rsidRDefault="00F327A9" w:rsidP="00F327A9">
      <w:pPr>
        <w:pStyle w:val="ad"/>
        <w:spacing w:after="156"/>
        <w:rPr>
          <w:rFonts w:ascii="微软雅黑" w:eastAsia="微软雅黑" w:hAnsi="微软雅黑" w:cs="Arial"/>
          <w:szCs w:val="21"/>
        </w:rPr>
      </w:pPr>
      <w:r w:rsidRPr="008B345F">
        <w:rPr>
          <w:rFonts w:ascii="微软雅黑" w:eastAsia="微软雅黑" w:hAnsi="微软雅黑" w:cs="Arial" w:hint="eastAsia"/>
          <w:szCs w:val="21"/>
        </w:rPr>
        <w:t>OmniMirror目标卷可以作为其他目标的源卷，而且每个“镜像对”都可以有自己的时间安排以满足各个站点的特定需求。如果需要远距离复制数据，级联镜像是非常理想的解决方案。例如，如果是从北京将数据复制到南京、广州和西安，您可以将数据从北京复制到南</w:t>
      </w:r>
      <w:r w:rsidRPr="008B345F">
        <w:rPr>
          <w:rFonts w:ascii="微软雅黑" w:eastAsia="微软雅黑" w:hAnsi="微软雅黑" w:cs="Arial" w:hint="eastAsia"/>
          <w:szCs w:val="21"/>
        </w:rPr>
        <w:lastRenderedPageBreak/>
        <w:t>京，然后使用低成本链接将数据从上海复制到广州和西安。</w:t>
      </w:r>
    </w:p>
    <w:p w:rsidR="00F327A9" w:rsidRPr="008B345F" w:rsidRDefault="00F327A9" w:rsidP="008B345F">
      <w:pPr>
        <w:pStyle w:val="ad"/>
        <w:spacing w:after="156"/>
        <w:rPr>
          <w:rFonts w:ascii="微软雅黑" w:eastAsia="微软雅黑" w:hAnsi="微软雅黑" w:cs="Arial"/>
          <w:b/>
          <w:szCs w:val="21"/>
        </w:rPr>
      </w:pPr>
      <w:r w:rsidRPr="008B345F">
        <w:rPr>
          <w:rFonts w:ascii="微软雅黑" w:eastAsia="微软雅黑" w:hAnsi="微软雅黑" w:cs="Arial" w:hint="eastAsia"/>
          <w:b/>
          <w:szCs w:val="21"/>
        </w:rPr>
        <w:t>易于使用，经济合算</w:t>
      </w:r>
    </w:p>
    <w:p w:rsidR="00F327A9" w:rsidRPr="008B345F" w:rsidRDefault="00F327A9" w:rsidP="00F327A9">
      <w:pPr>
        <w:pStyle w:val="ad"/>
        <w:spacing w:after="156"/>
        <w:rPr>
          <w:rFonts w:ascii="微软雅黑" w:eastAsia="微软雅黑" w:hAnsi="微软雅黑" w:cs="Arial"/>
          <w:szCs w:val="21"/>
        </w:rPr>
      </w:pPr>
      <w:r w:rsidRPr="008B345F">
        <w:rPr>
          <w:rFonts w:ascii="微软雅黑" w:eastAsia="微软雅黑" w:hAnsi="微软雅黑" w:cs="Arial" w:hint="eastAsia"/>
          <w:szCs w:val="21"/>
        </w:rPr>
        <w:t>用户在几分钟内就可以设置好OmniMirror，并能通过易于使用的GUI图形用户界面进行管理和操作，存储系统支持OmniMirror软件，您不需要再安装其他软件。</w:t>
      </w:r>
    </w:p>
    <w:p w:rsidR="00F327A9" w:rsidRPr="008B345F" w:rsidRDefault="00F327A9" w:rsidP="00F327A9">
      <w:pPr>
        <w:spacing w:line="360" w:lineRule="auto"/>
        <w:rPr>
          <w:rFonts w:ascii="微软雅黑" w:eastAsia="微软雅黑" w:hAnsi="微软雅黑" w:cs="Arial"/>
          <w:b/>
          <w:sz w:val="24"/>
          <w:szCs w:val="24"/>
        </w:rPr>
      </w:pPr>
      <w:bookmarkStart w:id="54" w:name="_Toc395799521"/>
      <w:bookmarkStart w:id="55" w:name="_Toc26095"/>
      <w:bookmarkStart w:id="56" w:name="_Toc19181"/>
      <w:r w:rsidRPr="008B345F">
        <w:rPr>
          <w:rFonts w:ascii="微软雅黑" w:eastAsia="微软雅黑" w:hAnsi="微软雅黑" w:cs="Arial" w:hint="eastAsia"/>
          <w:b/>
          <w:sz w:val="24"/>
          <w:szCs w:val="24"/>
        </w:rPr>
        <w:t>OmniMirror技术方案组成</w:t>
      </w:r>
      <w:bookmarkEnd w:id="54"/>
      <w:bookmarkEnd w:id="55"/>
      <w:bookmarkEnd w:id="56"/>
    </w:p>
    <w:p w:rsidR="00F327A9" w:rsidRPr="008B345F" w:rsidRDefault="00F327A9" w:rsidP="00F327A9">
      <w:pPr>
        <w:pStyle w:val="ad"/>
        <w:spacing w:after="156"/>
        <w:rPr>
          <w:rFonts w:ascii="微软雅黑" w:eastAsia="微软雅黑" w:hAnsi="微软雅黑" w:cs="Arial"/>
          <w:szCs w:val="21"/>
        </w:rPr>
      </w:pPr>
      <w:r w:rsidRPr="008B345F">
        <w:rPr>
          <w:rFonts w:ascii="微软雅黑" w:eastAsia="微软雅黑" w:hAnsi="微软雅黑" w:cs="Arial" w:hint="eastAsia"/>
          <w:szCs w:val="21"/>
        </w:rPr>
        <w:t>1）快速数据复制和容错——将主站点发生故障的宕机成本降至最低。</w:t>
      </w:r>
    </w:p>
    <w:p w:rsidR="00F327A9" w:rsidRPr="008B345F" w:rsidRDefault="00F327A9" w:rsidP="00F327A9">
      <w:pPr>
        <w:pStyle w:val="ad"/>
        <w:spacing w:after="156"/>
        <w:rPr>
          <w:rFonts w:ascii="微软雅黑" w:eastAsia="微软雅黑" w:hAnsi="微软雅黑" w:cs="Arial"/>
          <w:szCs w:val="21"/>
        </w:rPr>
      </w:pPr>
      <w:r w:rsidRPr="008B345F">
        <w:rPr>
          <w:rFonts w:ascii="微软雅黑" w:eastAsia="微软雅黑" w:hAnsi="微软雅黑" w:cs="Arial" w:hint="eastAsia"/>
          <w:szCs w:val="21"/>
        </w:rPr>
        <w:t>2）访问镜像数据——减少磁带备份，让您在灾难恢复上的投资物超所值。</w:t>
      </w:r>
    </w:p>
    <w:p w:rsidR="00F327A9" w:rsidRPr="008B345F" w:rsidRDefault="00F327A9" w:rsidP="00F327A9">
      <w:pPr>
        <w:pStyle w:val="ad"/>
        <w:spacing w:after="156"/>
        <w:rPr>
          <w:rFonts w:ascii="微软雅黑" w:eastAsia="微软雅黑" w:hAnsi="微软雅黑" w:cs="Arial"/>
          <w:szCs w:val="21"/>
        </w:rPr>
      </w:pPr>
      <w:r w:rsidRPr="008B345F">
        <w:rPr>
          <w:rFonts w:ascii="微软雅黑" w:eastAsia="微软雅黑" w:hAnsi="微软雅黑" w:cs="Arial" w:hint="eastAsia"/>
          <w:szCs w:val="21"/>
        </w:rPr>
        <w:t xml:space="preserve">3）卷复制——镜像选定的数据集，大大降低了对网络基础设施的要求。 </w:t>
      </w:r>
    </w:p>
    <w:p w:rsidR="00F327A9" w:rsidRPr="008B345F" w:rsidRDefault="00F327A9" w:rsidP="00F327A9">
      <w:pPr>
        <w:pStyle w:val="ad"/>
        <w:spacing w:after="156"/>
        <w:rPr>
          <w:rFonts w:ascii="微软雅黑" w:eastAsia="微软雅黑" w:hAnsi="微软雅黑" w:cs="Arial"/>
          <w:szCs w:val="21"/>
        </w:rPr>
      </w:pPr>
      <w:r w:rsidRPr="008B345F">
        <w:rPr>
          <w:rFonts w:ascii="微软雅黑" w:eastAsia="微软雅黑" w:hAnsi="微软雅黑" w:cs="Arial" w:hint="eastAsia"/>
          <w:szCs w:val="21"/>
        </w:rPr>
        <w:t>4）选择复制过程的同步级别——采用一个产品即可控制复制的频率（异步、准同步）。</w:t>
      </w:r>
    </w:p>
    <w:p w:rsidR="00F327A9" w:rsidRPr="008B345F" w:rsidRDefault="00F327A9" w:rsidP="00F327A9">
      <w:pPr>
        <w:pStyle w:val="ad"/>
        <w:spacing w:after="156"/>
        <w:rPr>
          <w:rFonts w:ascii="微软雅黑" w:eastAsia="微软雅黑" w:hAnsi="微软雅黑" w:cs="Arial"/>
          <w:szCs w:val="21"/>
        </w:rPr>
      </w:pPr>
      <w:r w:rsidRPr="008B345F">
        <w:rPr>
          <w:rFonts w:ascii="微软雅黑" w:eastAsia="微软雅黑" w:hAnsi="微软雅黑" w:cs="Arial" w:hint="eastAsia"/>
          <w:szCs w:val="21"/>
        </w:rPr>
        <w:t xml:space="preserve">5）更有效地利用网络——降低了数据复制和灾难恢复的成本。 </w:t>
      </w:r>
    </w:p>
    <w:p w:rsidR="00F327A9" w:rsidRPr="008B345F" w:rsidRDefault="00F327A9" w:rsidP="00F327A9">
      <w:pPr>
        <w:pStyle w:val="ad"/>
        <w:spacing w:after="156"/>
        <w:rPr>
          <w:rFonts w:ascii="微软雅黑" w:eastAsia="微软雅黑" w:hAnsi="微软雅黑" w:cs="Arial"/>
          <w:szCs w:val="21"/>
        </w:rPr>
      </w:pPr>
      <w:r w:rsidRPr="008B345F">
        <w:rPr>
          <w:rFonts w:ascii="微软雅黑" w:eastAsia="微软雅黑" w:hAnsi="微软雅黑" w:cs="Arial" w:hint="eastAsia"/>
          <w:szCs w:val="21"/>
        </w:rPr>
        <w:t>6）设置简便——几乎不需要增加 IT 资源；可以经常测试灾难恢复计划。</w:t>
      </w:r>
    </w:p>
    <w:p w:rsidR="00F327A9" w:rsidRPr="008B345F" w:rsidRDefault="00F327A9" w:rsidP="00F327A9">
      <w:pPr>
        <w:spacing w:line="360" w:lineRule="auto"/>
        <w:rPr>
          <w:rFonts w:ascii="微软雅黑" w:eastAsia="微软雅黑" w:hAnsi="微软雅黑" w:cs="Arial"/>
          <w:b/>
          <w:sz w:val="24"/>
          <w:szCs w:val="24"/>
        </w:rPr>
      </w:pPr>
      <w:bookmarkStart w:id="57" w:name="_Toc395799522"/>
      <w:bookmarkStart w:id="58" w:name="_Toc22133"/>
      <w:bookmarkStart w:id="59" w:name="_Toc3537"/>
      <w:r w:rsidRPr="008B345F">
        <w:rPr>
          <w:rFonts w:ascii="微软雅黑" w:eastAsia="微软雅黑" w:hAnsi="微软雅黑" w:cs="Arial" w:hint="eastAsia"/>
          <w:b/>
          <w:sz w:val="24"/>
          <w:szCs w:val="24"/>
        </w:rPr>
        <w:t>OmniMirror可以用于：</w:t>
      </w:r>
      <w:bookmarkEnd w:id="57"/>
      <w:bookmarkEnd w:id="58"/>
      <w:bookmarkEnd w:id="59"/>
    </w:p>
    <w:p w:rsidR="00F327A9" w:rsidRPr="008B345F" w:rsidRDefault="00F327A9" w:rsidP="00F327A9">
      <w:pPr>
        <w:pStyle w:val="ad"/>
        <w:spacing w:after="156"/>
        <w:rPr>
          <w:rFonts w:ascii="微软雅黑" w:eastAsia="微软雅黑" w:hAnsi="微软雅黑" w:cs="Arial"/>
          <w:szCs w:val="21"/>
        </w:rPr>
      </w:pPr>
      <w:r w:rsidRPr="008B345F">
        <w:rPr>
          <w:rFonts w:ascii="微软雅黑" w:eastAsia="微软雅黑" w:hAnsi="微软雅黑" w:cs="Arial" w:hint="eastAsia"/>
          <w:szCs w:val="21"/>
        </w:rPr>
        <w:t>1）灾难恢复——将数据镜像到远程位置以实现容错。</w:t>
      </w:r>
    </w:p>
    <w:p w:rsidR="00F327A9" w:rsidRPr="008B345F" w:rsidRDefault="00F327A9" w:rsidP="00F327A9">
      <w:pPr>
        <w:pStyle w:val="ad"/>
        <w:spacing w:after="156"/>
        <w:rPr>
          <w:rFonts w:ascii="微软雅黑" w:eastAsia="微软雅黑" w:hAnsi="微软雅黑" w:cs="Arial"/>
          <w:szCs w:val="21"/>
        </w:rPr>
      </w:pPr>
      <w:r w:rsidRPr="008B345F">
        <w:rPr>
          <w:rFonts w:ascii="微软雅黑" w:eastAsia="微软雅黑" w:hAnsi="微软雅黑" w:cs="Arial" w:hint="eastAsia"/>
          <w:szCs w:val="21"/>
        </w:rPr>
        <w:t xml:space="preserve">2）数据分布——使用级联或多跃点镜像方式，将数据集发送到世界各地。 </w:t>
      </w:r>
    </w:p>
    <w:p w:rsidR="00F327A9" w:rsidRPr="008B345F" w:rsidRDefault="00F327A9" w:rsidP="00F327A9">
      <w:pPr>
        <w:pStyle w:val="ad"/>
        <w:spacing w:after="156"/>
        <w:rPr>
          <w:rFonts w:ascii="微软雅黑" w:eastAsia="微软雅黑" w:hAnsi="微软雅黑" w:cs="Arial"/>
          <w:szCs w:val="21"/>
        </w:rPr>
      </w:pPr>
      <w:r w:rsidRPr="008B345F">
        <w:rPr>
          <w:rFonts w:ascii="微软雅黑" w:eastAsia="微软雅黑" w:hAnsi="微软雅黑" w:cs="Arial" w:hint="eastAsia"/>
          <w:szCs w:val="21"/>
        </w:rPr>
        <w:t xml:space="preserve">3）远程数据访问——应用程序能够以只读模式访问镜像数据。 </w:t>
      </w:r>
    </w:p>
    <w:p w:rsidR="00F327A9" w:rsidRPr="008B345F" w:rsidRDefault="00F327A9" w:rsidP="00F327A9">
      <w:pPr>
        <w:pStyle w:val="ad"/>
        <w:spacing w:after="156"/>
        <w:rPr>
          <w:rFonts w:ascii="微软雅黑" w:eastAsia="微软雅黑" w:hAnsi="微软雅黑" w:cs="Arial"/>
          <w:szCs w:val="21"/>
        </w:rPr>
      </w:pPr>
      <w:r w:rsidRPr="008B345F">
        <w:rPr>
          <w:rFonts w:ascii="微软雅黑" w:eastAsia="微软雅黑" w:hAnsi="微软雅黑" w:cs="Arial" w:hint="eastAsia"/>
          <w:szCs w:val="21"/>
        </w:rPr>
        <w:t>4）联机数据迁移——将数据迁移导致的宕机时间减到最少。</w:t>
      </w:r>
    </w:p>
    <w:p w:rsidR="00F327A9" w:rsidRPr="008B345F" w:rsidRDefault="00F327A9" w:rsidP="00F327A9">
      <w:pPr>
        <w:pStyle w:val="ad"/>
        <w:spacing w:after="156"/>
        <w:rPr>
          <w:rFonts w:ascii="微软雅黑" w:eastAsia="微软雅黑" w:hAnsi="微软雅黑" w:cs="Arial"/>
          <w:szCs w:val="21"/>
        </w:rPr>
      </w:pPr>
      <w:r w:rsidRPr="008B345F">
        <w:rPr>
          <w:rFonts w:ascii="微软雅黑" w:eastAsia="微软雅黑" w:hAnsi="微软雅黑" w:cs="Arial" w:hint="eastAsia"/>
          <w:szCs w:val="21"/>
        </w:rPr>
        <w:t>5）数据复制——使用镜像数据可以进行隔离测试。</w:t>
      </w:r>
    </w:p>
    <w:p w:rsidR="00F327A9" w:rsidRPr="008B345F" w:rsidRDefault="00F327A9" w:rsidP="00F327A9">
      <w:pPr>
        <w:pStyle w:val="ad"/>
        <w:spacing w:after="156"/>
        <w:rPr>
          <w:rFonts w:ascii="微软雅黑" w:eastAsia="微软雅黑" w:hAnsi="微软雅黑" w:cs="Arial"/>
          <w:szCs w:val="21"/>
        </w:rPr>
      </w:pPr>
      <w:r w:rsidRPr="008B345F">
        <w:rPr>
          <w:rFonts w:ascii="微软雅黑" w:eastAsia="微软雅黑" w:hAnsi="微软雅黑" w:cs="Arial" w:hint="eastAsia"/>
          <w:szCs w:val="21"/>
        </w:rPr>
        <w:t>6）负载均衡——通过访问镜像数据，在更多的客户端之间分摊负载。</w:t>
      </w:r>
    </w:p>
    <w:p w:rsidR="00F327A9" w:rsidRPr="008B345F" w:rsidRDefault="00F327A9" w:rsidP="00103104">
      <w:pPr>
        <w:spacing w:line="360" w:lineRule="auto"/>
        <w:ind w:firstLine="420"/>
        <w:rPr>
          <w:rFonts w:ascii="微软雅黑" w:eastAsia="微软雅黑" w:hAnsi="微软雅黑" w:cs="Arial"/>
          <w:szCs w:val="21"/>
        </w:rPr>
      </w:pPr>
    </w:p>
    <w:p w:rsidR="00603CDC" w:rsidRPr="008B345F" w:rsidRDefault="00603CDC" w:rsidP="00603CDC">
      <w:pPr>
        <w:pStyle w:val="2"/>
        <w:spacing w:line="360" w:lineRule="auto"/>
        <w:rPr>
          <w:rFonts w:ascii="微软雅黑" w:eastAsia="微软雅黑" w:hAnsi="微软雅黑" w:cs="Arial"/>
        </w:rPr>
      </w:pPr>
      <w:bookmarkStart w:id="60" w:name="_Toc258921183"/>
      <w:bookmarkStart w:id="61" w:name="_Toc262505696"/>
      <w:bookmarkStart w:id="62" w:name="_Toc481699354"/>
      <w:r w:rsidRPr="008B345F">
        <w:rPr>
          <w:rFonts w:ascii="微软雅黑" w:eastAsia="微软雅黑" w:hAnsi="微软雅黑" w:cs="Arial" w:hint="eastAsia"/>
        </w:rPr>
        <w:t>双机集群</w:t>
      </w:r>
      <w:r w:rsidR="006B28B1" w:rsidRPr="008B345F">
        <w:rPr>
          <w:rFonts w:ascii="微软雅黑" w:eastAsia="微软雅黑" w:hAnsi="微软雅黑" w:cs="Arial" w:hint="eastAsia"/>
        </w:rPr>
        <w:t>OmniHA</w:t>
      </w:r>
      <w:r w:rsidRPr="008B345F">
        <w:rPr>
          <w:rFonts w:ascii="微软雅黑" w:eastAsia="微软雅黑" w:hAnsi="微软雅黑" w:cs="Arial" w:hint="eastAsia"/>
        </w:rPr>
        <w:t>模型</w:t>
      </w:r>
      <w:bookmarkEnd w:id="60"/>
      <w:bookmarkEnd w:id="61"/>
      <w:bookmarkEnd w:id="62"/>
    </w:p>
    <w:p w:rsidR="00603CDC" w:rsidRPr="008B345F" w:rsidRDefault="00230308" w:rsidP="00603CDC">
      <w:pPr>
        <w:pStyle w:val="ad"/>
        <w:spacing w:after="156"/>
        <w:rPr>
          <w:rFonts w:ascii="微软雅黑" w:eastAsia="微软雅黑" w:hAnsi="微软雅黑"/>
          <w:szCs w:val="21"/>
        </w:rPr>
      </w:pPr>
      <w:r w:rsidRPr="008B345F">
        <w:rPr>
          <w:rFonts w:ascii="微软雅黑" w:eastAsia="微软雅黑" w:hAnsi="微软雅黑" w:hint="eastAsia"/>
          <w:szCs w:val="21"/>
        </w:rPr>
        <w:t>智云存储</w:t>
      </w:r>
      <w:r w:rsidR="00603CDC" w:rsidRPr="008B345F">
        <w:rPr>
          <w:rFonts w:ascii="微软雅黑" w:eastAsia="微软雅黑" w:hAnsi="微软雅黑" w:hint="eastAsia"/>
          <w:szCs w:val="21"/>
        </w:rPr>
        <w:t>的</w:t>
      </w:r>
      <w:r w:rsidR="006B28B1" w:rsidRPr="008B345F">
        <w:rPr>
          <w:rFonts w:ascii="微软雅黑" w:eastAsia="微软雅黑" w:hAnsi="微软雅黑" w:hint="eastAsia"/>
          <w:szCs w:val="21"/>
        </w:rPr>
        <w:t>OmniHA</w:t>
      </w:r>
      <w:r w:rsidR="00603CDC" w:rsidRPr="008B345F">
        <w:rPr>
          <w:rFonts w:ascii="微软雅黑" w:eastAsia="微软雅黑" w:hAnsi="微软雅黑"/>
          <w:szCs w:val="21"/>
        </w:rPr>
        <w:t>为关键业务环境提供可靠的高可用数据服务。</w:t>
      </w:r>
      <w:r w:rsidR="006B28B1" w:rsidRPr="008B345F">
        <w:rPr>
          <w:rFonts w:ascii="微软雅黑" w:eastAsia="微软雅黑" w:hAnsi="微软雅黑" w:hint="eastAsia"/>
          <w:szCs w:val="21"/>
        </w:rPr>
        <w:t>OmniHA</w:t>
      </w:r>
      <w:r w:rsidR="00603CDC" w:rsidRPr="008B345F">
        <w:rPr>
          <w:rFonts w:ascii="微软雅黑" w:eastAsia="微软雅黑" w:hAnsi="微软雅黑"/>
          <w:szCs w:val="21"/>
        </w:rPr>
        <w:t>安装在一对</w:t>
      </w:r>
      <w:r w:rsidR="00081A15">
        <w:rPr>
          <w:rFonts w:ascii="微软雅黑" w:eastAsia="微软雅黑" w:hAnsi="微软雅黑" w:hint="eastAsia"/>
          <w:szCs w:val="21"/>
        </w:rPr>
        <w:t>MK</w:t>
      </w:r>
      <w:r w:rsidR="00D109C0" w:rsidRPr="008B345F">
        <w:rPr>
          <w:rFonts w:ascii="微软雅黑" w:eastAsia="微软雅黑" w:hAnsi="微软雅黑" w:hint="eastAsia"/>
          <w:szCs w:val="21"/>
        </w:rPr>
        <w:t>7000</w:t>
      </w:r>
      <w:r w:rsidR="00603CDC" w:rsidRPr="008B345F">
        <w:rPr>
          <w:rFonts w:ascii="微软雅黑" w:eastAsia="微软雅黑" w:hAnsi="微软雅黑" w:hint="eastAsia"/>
          <w:szCs w:val="21"/>
        </w:rPr>
        <w:t>存储系统</w:t>
      </w:r>
      <w:r w:rsidR="00603CDC" w:rsidRPr="008B345F">
        <w:rPr>
          <w:rFonts w:ascii="微软雅黑" w:eastAsia="微软雅黑" w:hAnsi="微软雅黑"/>
          <w:szCs w:val="21"/>
        </w:rPr>
        <w:t>上，它通过将不可用</w:t>
      </w:r>
      <w:r w:rsidR="00603CDC" w:rsidRPr="008B345F">
        <w:rPr>
          <w:rFonts w:ascii="微软雅黑" w:eastAsia="微软雅黑" w:hAnsi="微软雅黑" w:hint="eastAsia"/>
          <w:szCs w:val="21"/>
        </w:rPr>
        <w:t>A控制器</w:t>
      </w:r>
      <w:r w:rsidR="00603CDC" w:rsidRPr="008B345F">
        <w:rPr>
          <w:rFonts w:ascii="微软雅黑" w:eastAsia="微软雅黑" w:hAnsi="微软雅黑"/>
          <w:szCs w:val="21"/>
        </w:rPr>
        <w:t>的数据服务转移到集群中的另一个</w:t>
      </w:r>
      <w:r w:rsidR="00603CDC" w:rsidRPr="008B345F">
        <w:rPr>
          <w:rFonts w:ascii="微软雅黑" w:eastAsia="微软雅黑" w:hAnsi="微软雅黑" w:hint="eastAsia"/>
          <w:szCs w:val="21"/>
        </w:rPr>
        <w:t>B控制器</w:t>
      </w:r>
      <w:r w:rsidR="00603CDC" w:rsidRPr="008B345F">
        <w:rPr>
          <w:rFonts w:ascii="微软雅黑" w:eastAsia="微软雅黑" w:hAnsi="微软雅黑"/>
          <w:szCs w:val="21"/>
        </w:rPr>
        <w:t>来确保数据可用性。通常，数据服务的转移对最终用户和应用程序是透明的，数据服务将快速恢复，不会出现明显的业务运转中断。</w:t>
      </w:r>
    </w:p>
    <w:p w:rsidR="00603CDC" w:rsidRPr="008B345F" w:rsidRDefault="006B28B1" w:rsidP="00603CDC">
      <w:pPr>
        <w:pStyle w:val="ad"/>
        <w:spacing w:after="156"/>
        <w:rPr>
          <w:rFonts w:ascii="微软雅黑" w:eastAsia="微软雅黑" w:hAnsi="微软雅黑"/>
          <w:szCs w:val="21"/>
        </w:rPr>
      </w:pPr>
      <w:r w:rsidRPr="008B345F">
        <w:rPr>
          <w:rFonts w:ascii="微软雅黑" w:eastAsia="微软雅黑" w:hAnsi="微软雅黑" w:hint="eastAsia"/>
          <w:szCs w:val="21"/>
        </w:rPr>
        <w:t>OmniHA</w:t>
      </w:r>
      <w:r w:rsidR="00603CDC" w:rsidRPr="008B345F">
        <w:rPr>
          <w:rFonts w:ascii="微软雅黑" w:eastAsia="微软雅黑" w:hAnsi="微软雅黑"/>
          <w:szCs w:val="21"/>
        </w:rPr>
        <w:t>提供大于 99.999% 的数据可用性。任何对运行时间有严格要求的企业、工作组或电子商务应用都可从中受益。</w:t>
      </w:r>
      <w:r w:rsidRPr="008B345F">
        <w:rPr>
          <w:rFonts w:ascii="微软雅黑" w:eastAsia="微软雅黑" w:hAnsi="微软雅黑" w:hint="eastAsia"/>
          <w:szCs w:val="21"/>
        </w:rPr>
        <w:t>OMNIHA</w:t>
      </w:r>
      <w:r w:rsidR="00603CDC" w:rsidRPr="008B345F">
        <w:rPr>
          <w:rFonts w:ascii="微软雅黑" w:eastAsia="微软雅黑" w:hAnsi="微软雅黑"/>
          <w:szCs w:val="21"/>
        </w:rPr>
        <w:t>的管理任务简单、直观，并且易于使用，可以降低管理开销并减少人为操作错误。总而言之，它们可以进一步提高整个环境的总体可用性。</w:t>
      </w:r>
    </w:p>
    <w:p w:rsidR="00603CDC" w:rsidRPr="008B345F" w:rsidRDefault="00081A15" w:rsidP="00603CDC">
      <w:pPr>
        <w:pStyle w:val="ad"/>
        <w:spacing w:after="156"/>
        <w:rPr>
          <w:rFonts w:ascii="微软雅黑" w:eastAsia="微软雅黑" w:hAnsi="微软雅黑"/>
          <w:szCs w:val="21"/>
        </w:rPr>
      </w:pPr>
      <w:r>
        <w:rPr>
          <w:rFonts w:ascii="微软雅黑" w:eastAsia="微软雅黑" w:hAnsi="微软雅黑" w:hint="eastAsia"/>
          <w:szCs w:val="21"/>
        </w:rPr>
        <w:t>MK</w:t>
      </w:r>
      <w:r w:rsidR="00D109C0" w:rsidRPr="008B345F">
        <w:rPr>
          <w:rFonts w:ascii="微软雅黑" w:eastAsia="微软雅黑" w:hAnsi="微软雅黑" w:hint="eastAsia"/>
          <w:szCs w:val="21"/>
        </w:rPr>
        <w:t>7000</w:t>
      </w:r>
      <w:r w:rsidR="00603CDC" w:rsidRPr="008B345F">
        <w:rPr>
          <w:rFonts w:ascii="微软雅黑" w:eastAsia="微软雅黑" w:hAnsi="微软雅黑" w:hint="eastAsia"/>
          <w:szCs w:val="21"/>
        </w:rPr>
        <w:t>存储系统支持通过群集技术（</w:t>
      </w:r>
      <w:r w:rsidR="006B28B1" w:rsidRPr="008B345F">
        <w:rPr>
          <w:rFonts w:ascii="微软雅黑" w:eastAsia="微软雅黑" w:hAnsi="微软雅黑" w:hint="eastAsia"/>
          <w:szCs w:val="21"/>
        </w:rPr>
        <w:t>OmniHA</w:t>
      </w:r>
      <w:r w:rsidR="00603CDC" w:rsidRPr="008B345F">
        <w:rPr>
          <w:rFonts w:ascii="微软雅黑" w:eastAsia="微软雅黑" w:hAnsi="微软雅黑" w:hint="eastAsia"/>
          <w:szCs w:val="21"/>
        </w:rPr>
        <w:t>），实现存储系统间互为热备失败切换的高可用功能，从而提供更强的防范硬件故障的能力。集群的控制器之间通过内部适配器和线缆加以连接。并配置为共享一套光纤通道磁盘阵列和网络连接。</w:t>
      </w:r>
      <w:r>
        <w:rPr>
          <w:rFonts w:ascii="微软雅黑" w:eastAsia="微软雅黑" w:hAnsi="微软雅黑" w:hint="eastAsia"/>
          <w:szCs w:val="21"/>
        </w:rPr>
        <w:t>MK</w:t>
      </w:r>
      <w:r w:rsidR="00D109C0" w:rsidRPr="008B345F">
        <w:rPr>
          <w:rFonts w:ascii="微软雅黑" w:eastAsia="微软雅黑" w:hAnsi="微软雅黑" w:hint="eastAsia"/>
          <w:szCs w:val="21"/>
        </w:rPr>
        <w:t>7000</w:t>
      </w:r>
      <w:r w:rsidR="00603CDC" w:rsidRPr="008B345F">
        <w:rPr>
          <w:rFonts w:ascii="微软雅黑" w:eastAsia="微软雅黑" w:hAnsi="微软雅黑" w:hint="eastAsia"/>
          <w:szCs w:val="21"/>
        </w:rPr>
        <w:t>群集的主控单元（存储主机）通过心跳线互相侦测对方的健康状态，当对方的状态出现异常时（如：主控单元掉电、网络连线中断），可以接管对方的读写操作（包括对方的硬盘组、尚未写盘的数据、IP地址和MAC地址），继续数据的IO读写，该群集的失败切换接管（Cluster FailOver）操作完全由存储系统自动完成，对于前端的服务器和用户完全透明。</w:t>
      </w:r>
    </w:p>
    <w:p w:rsidR="00603CDC" w:rsidRPr="008B345F" w:rsidRDefault="00603CDC" w:rsidP="00603CDC">
      <w:pPr>
        <w:pStyle w:val="ae"/>
        <w:ind w:left="0"/>
        <w:jc w:val="left"/>
        <w:rPr>
          <w:rFonts w:ascii="微软雅黑" w:eastAsia="微软雅黑" w:hAnsi="微软雅黑"/>
          <w:sz w:val="21"/>
          <w:szCs w:val="21"/>
        </w:rPr>
      </w:pPr>
      <w:bookmarkStart w:id="63" w:name="_Toc81152370"/>
      <w:bookmarkStart w:id="64" w:name="_Toc99528402"/>
      <w:r w:rsidRPr="008B345F">
        <w:rPr>
          <w:rFonts w:ascii="微软雅黑" w:eastAsia="微软雅黑" w:hAnsi="微软雅黑" w:hint="eastAsia"/>
          <w:noProof/>
          <w:sz w:val="21"/>
          <w:szCs w:val="21"/>
          <w:lang w:eastAsia="zh-CN"/>
        </w:rPr>
        <w:lastRenderedPageBreak/>
        <w:drawing>
          <wp:inline distT="0" distB="0" distL="0" distR="0" wp14:anchorId="79FFC311" wp14:editId="63EB499A">
            <wp:extent cx="5274945" cy="2404745"/>
            <wp:effectExtent l="19050" t="0" r="1905" b="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srcRect/>
                    <a:stretch>
                      <a:fillRect/>
                    </a:stretch>
                  </pic:blipFill>
                  <pic:spPr bwMode="auto">
                    <a:xfrm>
                      <a:off x="0" y="0"/>
                      <a:ext cx="5274945" cy="2404745"/>
                    </a:xfrm>
                    <a:prstGeom prst="rect">
                      <a:avLst/>
                    </a:prstGeom>
                    <a:noFill/>
                    <a:ln w="9525">
                      <a:noFill/>
                      <a:miter lim="800000"/>
                      <a:headEnd/>
                      <a:tailEnd/>
                    </a:ln>
                  </pic:spPr>
                </pic:pic>
              </a:graphicData>
            </a:graphic>
          </wp:inline>
        </w:drawing>
      </w:r>
    </w:p>
    <w:p w:rsidR="00603CDC" w:rsidRPr="008B345F" w:rsidRDefault="006B28B1" w:rsidP="00603CDC">
      <w:pPr>
        <w:pStyle w:val="ae"/>
        <w:rPr>
          <w:rFonts w:ascii="微软雅黑" w:eastAsia="微软雅黑" w:hAnsi="微软雅黑"/>
          <w:b w:val="0"/>
          <w:sz w:val="21"/>
          <w:szCs w:val="21"/>
          <w:lang w:eastAsia="zh-CN"/>
        </w:rPr>
      </w:pPr>
      <w:r w:rsidRPr="008B345F">
        <w:rPr>
          <w:rFonts w:ascii="微软雅黑" w:eastAsia="微软雅黑" w:hAnsi="微软雅黑" w:hint="eastAsia"/>
          <w:szCs w:val="21"/>
          <w:lang w:eastAsia="zh-CN"/>
        </w:rPr>
        <w:t>OmniHA</w:t>
      </w:r>
      <w:r w:rsidR="00603CDC" w:rsidRPr="008B345F">
        <w:rPr>
          <w:rFonts w:ascii="微软雅黑" w:eastAsia="微软雅黑" w:hAnsi="微软雅黑"/>
          <w:b w:val="0"/>
          <w:sz w:val="21"/>
          <w:szCs w:val="21"/>
          <w:lang w:eastAsia="zh-CN"/>
        </w:rPr>
        <w:t>存储模型</w:t>
      </w:r>
      <w:bookmarkEnd w:id="63"/>
      <w:bookmarkEnd w:id="64"/>
    </w:p>
    <w:p w:rsidR="00603CDC" w:rsidRPr="008B345F" w:rsidRDefault="00603CDC" w:rsidP="00603CDC">
      <w:pPr>
        <w:pStyle w:val="ad"/>
        <w:spacing w:after="156"/>
        <w:rPr>
          <w:rFonts w:ascii="微软雅黑" w:eastAsia="微软雅黑" w:hAnsi="微软雅黑"/>
          <w:szCs w:val="21"/>
        </w:rPr>
      </w:pPr>
      <w:r w:rsidRPr="008B345F">
        <w:rPr>
          <w:rFonts w:ascii="微软雅黑" w:eastAsia="微软雅黑" w:hAnsi="微软雅黑" w:hint="eastAsia"/>
          <w:szCs w:val="21"/>
        </w:rPr>
        <w:t>在这种配置下，每一个控制器存储引擎对一组磁盘负主要责任，并能分别独立工作。</w:t>
      </w:r>
      <w:r w:rsidR="00081A15">
        <w:rPr>
          <w:rFonts w:ascii="微软雅黑" w:eastAsia="微软雅黑" w:hAnsi="微软雅黑" w:hint="eastAsia"/>
          <w:szCs w:val="21"/>
        </w:rPr>
        <w:t>MK</w:t>
      </w:r>
      <w:r w:rsidR="00D109C0" w:rsidRPr="008B345F">
        <w:rPr>
          <w:rFonts w:ascii="微软雅黑" w:eastAsia="微软雅黑" w:hAnsi="微软雅黑" w:hint="eastAsia"/>
          <w:szCs w:val="21"/>
        </w:rPr>
        <w:t>7000</w:t>
      </w:r>
      <w:r w:rsidRPr="008B345F">
        <w:rPr>
          <w:rFonts w:ascii="微软雅黑" w:eastAsia="微软雅黑" w:hAnsi="微软雅黑" w:hint="eastAsia"/>
          <w:szCs w:val="21"/>
        </w:rPr>
        <w:t>集群结构采用active-active的工作模式。在正常操作期间，两个控制器分别对它们各自的磁盘阵列加以操作并提供数据服务。当集群结构中的一个控制器发生故障的时候，另一个控制器机头将会自动接管发生故障的机头，并且响应那些访问故障机头所对应盘阵的请求。</w:t>
      </w:r>
      <w:r w:rsidRPr="008B345F">
        <w:rPr>
          <w:rFonts w:ascii="微软雅黑" w:eastAsia="微软雅黑" w:hAnsi="微软雅黑"/>
          <w:szCs w:val="21"/>
        </w:rPr>
        <w:t>在整个故障转移操作过程中，接管</w:t>
      </w:r>
      <w:r w:rsidRPr="008B345F">
        <w:rPr>
          <w:rFonts w:ascii="微软雅黑" w:eastAsia="微软雅黑" w:hAnsi="微软雅黑" w:hint="eastAsia"/>
          <w:szCs w:val="21"/>
        </w:rPr>
        <w:t>控制器</w:t>
      </w:r>
      <w:r w:rsidRPr="008B345F">
        <w:rPr>
          <w:rFonts w:ascii="微软雅黑" w:eastAsia="微软雅黑" w:hAnsi="微软雅黑"/>
          <w:szCs w:val="21"/>
        </w:rPr>
        <w:t>的数据服务不会受到任何影响，并且完全可用。接管</w:t>
      </w:r>
      <w:r w:rsidRPr="008B345F">
        <w:rPr>
          <w:rFonts w:ascii="微软雅黑" w:eastAsia="微软雅黑" w:hAnsi="微软雅黑" w:hint="eastAsia"/>
          <w:szCs w:val="21"/>
        </w:rPr>
        <w:t>控制器</w:t>
      </w:r>
      <w:r w:rsidRPr="008B345F">
        <w:rPr>
          <w:rFonts w:ascii="微软雅黑" w:eastAsia="微软雅黑" w:hAnsi="微软雅黑"/>
          <w:szCs w:val="21"/>
        </w:rPr>
        <w:t>将一直保持这种双数据服务模式，直到管理员采取措施将数据服务恢复到其原始状态。整个故障转移过程是自动完成的，不需要任何人为操作。</w:t>
      </w:r>
    </w:p>
    <w:tbl>
      <w:tblPr>
        <w:tblW w:w="8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5760"/>
      </w:tblGrid>
      <w:tr w:rsidR="00603CDC" w:rsidRPr="008B345F" w:rsidTr="001F653B">
        <w:trPr>
          <w:tblHeader/>
          <w:jc w:val="center"/>
        </w:trPr>
        <w:tc>
          <w:tcPr>
            <w:tcW w:w="2880" w:type="dxa"/>
            <w:shd w:val="clear" w:color="auto" w:fill="003366"/>
            <w:vAlign w:val="center"/>
          </w:tcPr>
          <w:p w:rsidR="00603CDC" w:rsidRPr="008B345F" w:rsidRDefault="00603CDC" w:rsidP="001F653B">
            <w:pPr>
              <w:spacing w:after="156"/>
              <w:jc w:val="center"/>
              <w:rPr>
                <w:rFonts w:ascii="微软雅黑" w:eastAsia="微软雅黑" w:hAnsi="微软雅黑"/>
                <w:b/>
                <w:color w:val="FFFFFF"/>
                <w:szCs w:val="21"/>
              </w:rPr>
            </w:pPr>
            <w:r w:rsidRPr="008B345F">
              <w:rPr>
                <w:rFonts w:ascii="微软雅黑" w:eastAsia="微软雅黑" w:hAnsi="微软雅黑"/>
                <w:b/>
                <w:color w:val="FFFFFF"/>
                <w:szCs w:val="21"/>
              </w:rPr>
              <w:t>功能</w:t>
            </w:r>
          </w:p>
        </w:tc>
        <w:tc>
          <w:tcPr>
            <w:tcW w:w="5760" w:type="dxa"/>
            <w:shd w:val="clear" w:color="auto" w:fill="003366"/>
            <w:vAlign w:val="center"/>
          </w:tcPr>
          <w:p w:rsidR="00603CDC" w:rsidRPr="008B345F" w:rsidRDefault="00603CDC" w:rsidP="001F653B">
            <w:pPr>
              <w:spacing w:after="156"/>
              <w:jc w:val="center"/>
              <w:rPr>
                <w:rFonts w:ascii="微软雅黑" w:eastAsia="微软雅黑" w:hAnsi="微软雅黑"/>
                <w:b/>
                <w:color w:val="FFFFFF"/>
                <w:szCs w:val="21"/>
              </w:rPr>
            </w:pPr>
            <w:r w:rsidRPr="008B345F">
              <w:rPr>
                <w:rFonts w:ascii="微软雅黑" w:eastAsia="微软雅黑" w:hAnsi="微软雅黑"/>
                <w:b/>
                <w:color w:val="FFFFFF"/>
                <w:szCs w:val="21"/>
              </w:rPr>
              <w:t>优点</w:t>
            </w:r>
          </w:p>
        </w:tc>
      </w:tr>
      <w:tr w:rsidR="00603CDC" w:rsidRPr="008B345F" w:rsidTr="001F653B">
        <w:trPr>
          <w:cantSplit/>
          <w:jc w:val="center"/>
        </w:trPr>
        <w:tc>
          <w:tcPr>
            <w:tcW w:w="2880" w:type="dxa"/>
            <w:vAlign w:val="center"/>
          </w:tcPr>
          <w:p w:rsidR="00603CDC" w:rsidRPr="008B345F" w:rsidRDefault="00603CDC" w:rsidP="001F653B">
            <w:pPr>
              <w:spacing w:after="156"/>
              <w:rPr>
                <w:rFonts w:ascii="微软雅黑" w:eastAsia="微软雅黑" w:hAnsi="微软雅黑"/>
                <w:szCs w:val="21"/>
              </w:rPr>
            </w:pPr>
            <w:r w:rsidRPr="008B345F">
              <w:rPr>
                <w:rFonts w:ascii="微软雅黑" w:eastAsia="微软雅黑" w:hAnsi="微软雅黑"/>
                <w:szCs w:val="21"/>
              </w:rPr>
              <w:t>自动执行故障转移，并向管理员发出通知</w:t>
            </w:r>
          </w:p>
        </w:tc>
        <w:tc>
          <w:tcPr>
            <w:tcW w:w="5760" w:type="dxa"/>
            <w:vAlign w:val="center"/>
          </w:tcPr>
          <w:p w:rsidR="00603CDC" w:rsidRPr="008B345F" w:rsidRDefault="00603CDC" w:rsidP="001F653B">
            <w:pPr>
              <w:spacing w:after="156"/>
              <w:rPr>
                <w:rFonts w:ascii="微软雅黑" w:eastAsia="微软雅黑" w:hAnsi="微软雅黑"/>
                <w:szCs w:val="21"/>
              </w:rPr>
            </w:pPr>
            <w:r w:rsidRPr="008B345F">
              <w:rPr>
                <w:rFonts w:ascii="微软雅黑" w:eastAsia="微软雅黑" w:hAnsi="微软雅黑"/>
                <w:szCs w:val="21"/>
              </w:rPr>
              <w:t>确保不可用</w:t>
            </w:r>
            <w:r w:rsidRPr="008B345F">
              <w:rPr>
                <w:rFonts w:ascii="微软雅黑" w:eastAsia="微软雅黑" w:hAnsi="微软雅黑" w:hint="eastAsia"/>
                <w:szCs w:val="21"/>
              </w:rPr>
              <w:t>控制器</w:t>
            </w:r>
            <w:r w:rsidRPr="008B345F">
              <w:rPr>
                <w:rFonts w:ascii="微软雅黑" w:eastAsia="微软雅黑" w:hAnsi="微软雅黑"/>
                <w:szCs w:val="21"/>
              </w:rPr>
              <w:t>的数据服务不会中断，并通知管理员发生了故障转移。</w:t>
            </w:r>
          </w:p>
        </w:tc>
      </w:tr>
      <w:tr w:rsidR="00603CDC" w:rsidRPr="008B345F" w:rsidTr="001F653B">
        <w:trPr>
          <w:cantSplit/>
          <w:jc w:val="center"/>
        </w:trPr>
        <w:tc>
          <w:tcPr>
            <w:tcW w:w="2880" w:type="dxa"/>
            <w:vAlign w:val="center"/>
          </w:tcPr>
          <w:p w:rsidR="00603CDC" w:rsidRPr="008B345F" w:rsidRDefault="00603CDC" w:rsidP="001F653B">
            <w:pPr>
              <w:spacing w:after="156"/>
              <w:rPr>
                <w:rFonts w:ascii="微软雅黑" w:eastAsia="微软雅黑" w:hAnsi="微软雅黑"/>
                <w:szCs w:val="21"/>
              </w:rPr>
            </w:pPr>
            <w:r w:rsidRPr="008B345F">
              <w:rPr>
                <w:rFonts w:ascii="微软雅黑" w:eastAsia="微软雅黑" w:hAnsi="微软雅黑"/>
                <w:szCs w:val="21"/>
              </w:rPr>
              <w:t>手动故障转移和故障恢复</w:t>
            </w:r>
          </w:p>
        </w:tc>
        <w:tc>
          <w:tcPr>
            <w:tcW w:w="5760" w:type="dxa"/>
            <w:vAlign w:val="center"/>
          </w:tcPr>
          <w:p w:rsidR="00603CDC" w:rsidRPr="008B345F" w:rsidRDefault="00603CDC" w:rsidP="001F653B">
            <w:pPr>
              <w:spacing w:after="156"/>
              <w:rPr>
                <w:rFonts w:ascii="微软雅黑" w:eastAsia="微软雅黑" w:hAnsi="微软雅黑"/>
                <w:szCs w:val="21"/>
              </w:rPr>
            </w:pPr>
            <w:r w:rsidRPr="008B345F">
              <w:rPr>
                <w:rFonts w:ascii="微软雅黑" w:eastAsia="微软雅黑" w:hAnsi="微软雅黑"/>
                <w:szCs w:val="21"/>
              </w:rPr>
              <w:t>可以有计划地对</w:t>
            </w:r>
            <w:r w:rsidRPr="008B345F">
              <w:rPr>
                <w:rFonts w:ascii="微软雅黑" w:eastAsia="微软雅黑" w:hAnsi="微软雅黑" w:hint="eastAsia"/>
                <w:szCs w:val="21"/>
              </w:rPr>
              <w:t>控制器</w:t>
            </w:r>
            <w:r w:rsidRPr="008B345F">
              <w:rPr>
                <w:rFonts w:ascii="微软雅黑" w:eastAsia="微软雅黑" w:hAnsi="微软雅黑"/>
                <w:szCs w:val="21"/>
              </w:rPr>
              <w:t>进行维护，而不会影响数据可用性；管理员完全可以控制何时将集群</w:t>
            </w:r>
            <w:r w:rsidRPr="008B345F">
              <w:rPr>
                <w:rFonts w:ascii="微软雅黑" w:eastAsia="微软雅黑" w:hAnsi="微软雅黑" w:hint="eastAsia"/>
                <w:szCs w:val="21"/>
              </w:rPr>
              <w:t>控制器</w:t>
            </w:r>
            <w:r w:rsidRPr="008B345F">
              <w:rPr>
                <w:rFonts w:ascii="微软雅黑" w:eastAsia="微软雅黑" w:hAnsi="微软雅黑"/>
                <w:szCs w:val="21"/>
              </w:rPr>
              <w:t>恢复到其正常状态。</w:t>
            </w:r>
          </w:p>
        </w:tc>
      </w:tr>
      <w:tr w:rsidR="00603CDC" w:rsidRPr="008B345F" w:rsidTr="001F653B">
        <w:trPr>
          <w:cantSplit/>
          <w:jc w:val="center"/>
        </w:trPr>
        <w:tc>
          <w:tcPr>
            <w:tcW w:w="2880" w:type="dxa"/>
            <w:vAlign w:val="center"/>
          </w:tcPr>
          <w:p w:rsidR="00603CDC" w:rsidRPr="008B345F" w:rsidRDefault="00603CDC" w:rsidP="001F653B">
            <w:pPr>
              <w:spacing w:after="156"/>
              <w:rPr>
                <w:rFonts w:ascii="微软雅黑" w:eastAsia="微软雅黑" w:hAnsi="微软雅黑"/>
                <w:szCs w:val="21"/>
              </w:rPr>
            </w:pPr>
            <w:r w:rsidRPr="008B345F">
              <w:rPr>
                <w:rFonts w:ascii="微软雅黑" w:eastAsia="微软雅黑" w:hAnsi="微软雅黑"/>
                <w:szCs w:val="21"/>
              </w:rPr>
              <w:lastRenderedPageBreak/>
              <w:t>故障转移完全透明</w:t>
            </w:r>
          </w:p>
        </w:tc>
        <w:tc>
          <w:tcPr>
            <w:tcW w:w="5760" w:type="dxa"/>
            <w:vAlign w:val="center"/>
          </w:tcPr>
          <w:p w:rsidR="00603CDC" w:rsidRPr="008B345F" w:rsidRDefault="00603CDC" w:rsidP="001F653B">
            <w:pPr>
              <w:spacing w:after="156"/>
              <w:rPr>
                <w:rFonts w:ascii="微软雅黑" w:eastAsia="微软雅黑" w:hAnsi="微软雅黑"/>
                <w:szCs w:val="21"/>
              </w:rPr>
            </w:pPr>
            <w:r w:rsidRPr="008B345F">
              <w:rPr>
                <w:rFonts w:ascii="微软雅黑" w:eastAsia="微软雅黑" w:hAnsi="微软雅黑"/>
                <w:szCs w:val="21"/>
              </w:rPr>
              <w:t>最终用户不会受到故障转移的影响；客户端在故障转移后可以继续以相同的方式访问数据。</w:t>
            </w:r>
          </w:p>
        </w:tc>
      </w:tr>
      <w:tr w:rsidR="00603CDC" w:rsidRPr="008B345F" w:rsidTr="001F653B">
        <w:trPr>
          <w:cantSplit/>
          <w:jc w:val="center"/>
        </w:trPr>
        <w:tc>
          <w:tcPr>
            <w:tcW w:w="2880" w:type="dxa"/>
            <w:vAlign w:val="center"/>
          </w:tcPr>
          <w:p w:rsidR="00603CDC" w:rsidRPr="008B345F" w:rsidRDefault="00603CDC" w:rsidP="001F653B">
            <w:pPr>
              <w:spacing w:after="156"/>
              <w:rPr>
                <w:rFonts w:ascii="微软雅黑" w:eastAsia="微软雅黑" w:hAnsi="微软雅黑"/>
                <w:szCs w:val="21"/>
              </w:rPr>
            </w:pPr>
            <w:r w:rsidRPr="008B345F">
              <w:rPr>
                <w:rFonts w:ascii="微软雅黑" w:eastAsia="微软雅黑" w:hAnsi="微软雅黑"/>
                <w:szCs w:val="21"/>
              </w:rPr>
              <w:t>双活动配置</w:t>
            </w:r>
          </w:p>
        </w:tc>
        <w:tc>
          <w:tcPr>
            <w:tcW w:w="5760" w:type="dxa"/>
            <w:vAlign w:val="center"/>
          </w:tcPr>
          <w:p w:rsidR="00603CDC" w:rsidRPr="008B345F" w:rsidRDefault="00603CDC" w:rsidP="001F653B">
            <w:pPr>
              <w:spacing w:after="156"/>
              <w:rPr>
                <w:rFonts w:ascii="微软雅黑" w:eastAsia="微软雅黑" w:hAnsi="微软雅黑"/>
                <w:szCs w:val="21"/>
              </w:rPr>
            </w:pPr>
            <w:r w:rsidRPr="008B345F">
              <w:rPr>
                <w:rFonts w:ascii="微软雅黑" w:eastAsia="微软雅黑" w:hAnsi="微软雅黑"/>
                <w:szCs w:val="21"/>
              </w:rPr>
              <w:t>两个集群</w:t>
            </w:r>
            <w:r w:rsidRPr="008B345F">
              <w:rPr>
                <w:rFonts w:ascii="微软雅黑" w:eastAsia="微软雅黑" w:hAnsi="微软雅黑" w:hint="eastAsia"/>
                <w:szCs w:val="21"/>
              </w:rPr>
              <w:t>控制器</w:t>
            </w:r>
            <w:r w:rsidRPr="008B345F">
              <w:rPr>
                <w:rFonts w:ascii="微软雅黑" w:eastAsia="微软雅黑" w:hAnsi="微软雅黑"/>
                <w:szCs w:val="21"/>
              </w:rPr>
              <w:t>都可分别提供有用的服务；集群操作不需要空闲资源。</w:t>
            </w:r>
          </w:p>
        </w:tc>
      </w:tr>
      <w:tr w:rsidR="00603CDC" w:rsidRPr="008B345F" w:rsidTr="001F653B">
        <w:trPr>
          <w:cantSplit/>
          <w:jc w:val="center"/>
        </w:trPr>
        <w:tc>
          <w:tcPr>
            <w:tcW w:w="2880" w:type="dxa"/>
            <w:vAlign w:val="center"/>
          </w:tcPr>
          <w:p w:rsidR="00603CDC" w:rsidRPr="008B345F" w:rsidRDefault="00603CDC" w:rsidP="001F653B">
            <w:pPr>
              <w:spacing w:after="156"/>
              <w:rPr>
                <w:rFonts w:ascii="微软雅黑" w:eastAsia="微软雅黑" w:hAnsi="微软雅黑"/>
                <w:szCs w:val="21"/>
              </w:rPr>
            </w:pPr>
            <w:r w:rsidRPr="008B345F">
              <w:rPr>
                <w:rFonts w:ascii="微软雅黑" w:eastAsia="微软雅黑" w:hAnsi="微软雅黑"/>
                <w:szCs w:val="21"/>
              </w:rPr>
              <w:t>简单易懂的设计和实施</w:t>
            </w:r>
          </w:p>
        </w:tc>
        <w:tc>
          <w:tcPr>
            <w:tcW w:w="5760" w:type="dxa"/>
            <w:vAlign w:val="center"/>
          </w:tcPr>
          <w:p w:rsidR="00603CDC" w:rsidRPr="008B345F" w:rsidRDefault="00603CDC" w:rsidP="001F653B">
            <w:pPr>
              <w:spacing w:after="156"/>
              <w:rPr>
                <w:rFonts w:ascii="微软雅黑" w:eastAsia="微软雅黑" w:hAnsi="微软雅黑"/>
                <w:szCs w:val="21"/>
              </w:rPr>
            </w:pPr>
            <w:r w:rsidRPr="008B345F">
              <w:rPr>
                <w:rFonts w:ascii="微软雅黑" w:eastAsia="微软雅黑" w:hAnsi="微软雅黑"/>
                <w:szCs w:val="21"/>
              </w:rPr>
              <w:t>管理员在不到 30 分钟的时间内就可以安装并配置好集群</w:t>
            </w:r>
            <w:r w:rsidRPr="008B345F">
              <w:rPr>
                <w:rFonts w:ascii="微软雅黑" w:eastAsia="微软雅黑" w:hAnsi="微软雅黑" w:hint="eastAsia"/>
                <w:szCs w:val="21"/>
              </w:rPr>
              <w:t>控制器</w:t>
            </w:r>
            <w:r w:rsidRPr="008B345F">
              <w:rPr>
                <w:rFonts w:ascii="微软雅黑" w:eastAsia="微软雅黑" w:hAnsi="微软雅黑"/>
                <w:szCs w:val="21"/>
              </w:rPr>
              <w:t>；需要的日常维护很少。</w:t>
            </w:r>
          </w:p>
        </w:tc>
      </w:tr>
      <w:tr w:rsidR="00603CDC" w:rsidRPr="008B345F" w:rsidTr="001F653B">
        <w:trPr>
          <w:cantSplit/>
          <w:jc w:val="center"/>
        </w:trPr>
        <w:tc>
          <w:tcPr>
            <w:tcW w:w="2880" w:type="dxa"/>
            <w:vAlign w:val="center"/>
          </w:tcPr>
          <w:p w:rsidR="00603CDC" w:rsidRPr="008B345F" w:rsidRDefault="00603CDC" w:rsidP="001F653B">
            <w:pPr>
              <w:spacing w:after="156"/>
              <w:rPr>
                <w:rFonts w:ascii="微软雅黑" w:eastAsia="微软雅黑" w:hAnsi="微软雅黑"/>
                <w:szCs w:val="21"/>
              </w:rPr>
            </w:pPr>
            <w:r w:rsidRPr="008B345F">
              <w:rPr>
                <w:rFonts w:ascii="微软雅黑" w:eastAsia="微软雅黑" w:hAnsi="微软雅黑"/>
                <w:szCs w:val="21"/>
              </w:rPr>
              <w:t>长距离集群</w:t>
            </w:r>
          </w:p>
        </w:tc>
        <w:tc>
          <w:tcPr>
            <w:tcW w:w="5760" w:type="dxa"/>
            <w:vAlign w:val="center"/>
          </w:tcPr>
          <w:p w:rsidR="00603CDC" w:rsidRPr="008B345F" w:rsidRDefault="00603CDC" w:rsidP="001F653B">
            <w:pPr>
              <w:spacing w:after="156"/>
              <w:rPr>
                <w:rFonts w:ascii="微软雅黑" w:eastAsia="微软雅黑" w:hAnsi="微软雅黑"/>
                <w:szCs w:val="21"/>
              </w:rPr>
            </w:pPr>
            <w:r w:rsidRPr="008B345F">
              <w:rPr>
                <w:rFonts w:ascii="微软雅黑" w:eastAsia="微软雅黑" w:hAnsi="微软雅黑"/>
                <w:szCs w:val="21"/>
              </w:rPr>
              <w:t>集群</w:t>
            </w:r>
            <w:r w:rsidRPr="008B345F">
              <w:rPr>
                <w:rFonts w:ascii="微软雅黑" w:eastAsia="微软雅黑" w:hAnsi="微软雅黑" w:hint="eastAsia"/>
                <w:szCs w:val="21"/>
              </w:rPr>
              <w:t>控制器</w:t>
            </w:r>
            <w:r w:rsidRPr="008B345F">
              <w:rPr>
                <w:rFonts w:ascii="微软雅黑" w:eastAsia="微软雅黑" w:hAnsi="微软雅黑"/>
                <w:szCs w:val="21"/>
              </w:rPr>
              <w:t>的地理位置可以非常灵活。</w:t>
            </w:r>
          </w:p>
        </w:tc>
      </w:tr>
    </w:tbl>
    <w:p w:rsidR="00603CDC" w:rsidRPr="008B345F" w:rsidRDefault="006B28B1" w:rsidP="00603CDC">
      <w:pPr>
        <w:pStyle w:val="ae"/>
        <w:rPr>
          <w:rFonts w:ascii="微软雅黑" w:eastAsia="微软雅黑" w:hAnsi="微软雅黑"/>
          <w:b w:val="0"/>
          <w:sz w:val="21"/>
          <w:szCs w:val="21"/>
          <w:lang w:eastAsia="zh-CN"/>
        </w:rPr>
      </w:pPr>
      <w:bookmarkStart w:id="65" w:name="_Toc81152430"/>
      <w:bookmarkStart w:id="66" w:name="_Toc99528472"/>
      <w:r w:rsidRPr="008B345F">
        <w:rPr>
          <w:rFonts w:ascii="微软雅黑" w:eastAsia="微软雅黑" w:hAnsi="微软雅黑" w:hint="eastAsia"/>
          <w:szCs w:val="21"/>
          <w:lang w:eastAsia="zh-CN"/>
        </w:rPr>
        <w:t>OmniHA</w:t>
      </w:r>
      <w:r w:rsidR="00603CDC" w:rsidRPr="008B345F">
        <w:rPr>
          <w:rFonts w:ascii="微软雅黑" w:eastAsia="微软雅黑" w:hAnsi="微软雅黑" w:hint="eastAsia"/>
          <w:b w:val="0"/>
          <w:sz w:val="21"/>
          <w:szCs w:val="21"/>
          <w:lang w:eastAsia="zh-CN"/>
        </w:rPr>
        <w:t>的优点</w:t>
      </w:r>
      <w:bookmarkEnd w:id="65"/>
      <w:bookmarkEnd w:id="66"/>
    </w:p>
    <w:p w:rsidR="00603CDC" w:rsidRPr="008B345F" w:rsidRDefault="00603CDC" w:rsidP="00603CDC">
      <w:pPr>
        <w:pStyle w:val="ad"/>
        <w:spacing w:after="156"/>
        <w:rPr>
          <w:rFonts w:ascii="微软雅黑" w:eastAsia="微软雅黑" w:hAnsi="微软雅黑"/>
          <w:szCs w:val="21"/>
        </w:rPr>
      </w:pPr>
      <w:r w:rsidRPr="008B345F">
        <w:rPr>
          <w:rFonts w:ascii="微软雅黑" w:eastAsia="微软雅黑" w:hAnsi="微软雅黑"/>
          <w:szCs w:val="21"/>
        </w:rPr>
        <w:t>除了故障时的自动接管外</w:t>
      </w:r>
      <w:r w:rsidRPr="008B345F">
        <w:rPr>
          <w:rFonts w:ascii="微软雅黑" w:eastAsia="微软雅黑" w:hAnsi="微软雅黑" w:hint="eastAsia"/>
          <w:szCs w:val="21"/>
        </w:rPr>
        <w:t>，</w:t>
      </w:r>
      <w:r w:rsidR="006B28B1" w:rsidRPr="008B345F">
        <w:rPr>
          <w:rFonts w:ascii="微软雅黑" w:eastAsia="微软雅黑" w:hAnsi="微软雅黑" w:hint="eastAsia"/>
          <w:szCs w:val="21"/>
        </w:rPr>
        <w:t>OmniHA</w:t>
      </w:r>
      <w:r w:rsidRPr="008B345F">
        <w:rPr>
          <w:rFonts w:ascii="微软雅黑" w:eastAsia="微软雅黑" w:hAnsi="微软雅黑"/>
          <w:szCs w:val="21"/>
        </w:rPr>
        <w:t>也同时支持手工接管，这项功能对于计划中的</w:t>
      </w:r>
      <w:r w:rsidRPr="008B345F">
        <w:rPr>
          <w:rFonts w:ascii="微软雅黑" w:eastAsia="微软雅黑" w:hAnsi="微软雅黑" w:hint="eastAsia"/>
          <w:szCs w:val="21"/>
        </w:rPr>
        <w:t>存储</w:t>
      </w:r>
      <w:r w:rsidRPr="008B345F">
        <w:rPr>
          <w:rFonts w:ascii="微软雅黑" w:eastAsia="微软雅黑" w:hAnsi="微软雅黑"/>
          <w:szCs w:val="21"/>
        </w:rPr>
        <w:t>设备停机维护是十分有帮助的，可以在设备维护期间仍然提供不间断的数据服务。管理员最常利用</w:t>
      </w:r>
      <w:r w:rsidR="006B28B1" w:rsidRPr="008B345F">
        <w:rPr>
          <w:rFonts w:ascii="微软雅黑" w:eastAsia="微软雅黑" w:hAnsi="微软雅黑" w:hint="eastAsia"/>
          <w:szCs w:val="21"/>
        </w:rPr>
        <w:t>OMNIHA</w:t>
      </w:r>
      <w:r w:rsidRPr="008B345F">
        <w:rPr>
          <w:rFonts w:ascii="微软雅黑" w:eastAsia="微软雅黑" w:hAnsi="微软雅黑" w:hint="eastAsia"/>
          <w:szCs w:val="21"/>
        </w:rPr>
        <w:t>来</w:t>
      </w:r>
      <w:r w:rsidRPr="008B345F">
        <w:rPr>
          <w:rFonts w:ascii="微软雅黑" w:eastAsia="微软雅黑" w:hAnsi="微软雅黑"/>
          <w:szCs w:val="21"/>
        </w:rPr>
        <w:t>预定的</w:t>
      </w:r>
      <w:r w:rsidRPr="008B345F">
        <w:rPr>
          <w:rFonts w:ascii="微软雅黑" w:eastAsia="微软雅黑" w:hAnsi="微软雅黑" w:hint="eastAsia"/>
          <w:szCs w:val="21"/>
        </w:rPr>
        <w:t>存储设备</w:t>
      </w:r>
      <w:r w:rsidRPr="008B345F">
        <w:rPr>
          <w:rFonts w:ascii="微软雅黑" w:eastAsia="微软雅黑" w:hAnsi="微软雅黑"/>
          <w:szCs w:val="21"/>
        </w:rPr>
        <w:t>维护和升级期间通过手动启动故障转移操作来确保数据服务不间断。在配对</w:t>
      </w:r>
      <w:r w:rsidRPr="008B345F">
        <w:rPr>
          <w:rFonts w:ascii="微软雅黑" w:eastAsia="微软雅黑" w:hAnsi="微软雅黑" w:hint="eastAsia"/>
          <w:szCs w:val="21"/>
        </w:rPr>
        <w:t>存储控制器</w:t>
      </w:r>
      <w:r w:rsidRPr="008B345F">
        <w:rPr>
          <w:rFonts w:ascii="微软雅黑" w:eastAsia="微软雅黑" w:hAnsi="微软雅黑"/>
          <w:szCs w:val="21"/>
        </w:rPr>
        <w:t>接管了数据服务后，管理员就可以执行计划的任务，而不会影响到最终用户。当</w:t>
      </w:r>
      <w:r w:rsidRPr="008B345F">
        <w:rPr>
          <w:rFonts w:ascii="微软雅黑" w:eastAsia="微软雅黑" w:hAnsi="微软雅黑" w:hint="eastAsia"/>
          <w:szCs w:val="21"/>
        </w:rPr>
        <w:t>故障控制器</w:t>
      </w:r>
      <w:r w:rsidRPr="008B345F">
        <w:rPr>
          <w:rFonts w:ascii="微软雅黑" w:eastAsia="微软雅黑" w:hAnsi="微软雅黑"/>
          <w:szCs w:val="21"/>
        </w:rPr>
        <w:t>可以恢复正常的数据服务时，管理员可以选择在最佳时间和条件下执行故障恢复操作 — 将数据服务从接管</w:t>
      </w:r>
      <w:r w:rsidRPr="008B345F">
        <w:rPr>
          <w:rFonts w:ascii="微软雅黑" w:eastAsia="微软雅黑" w:hAnsi="微软雅黑" w:hint="eastAsia"/>
          <w:szCs w:val="21"/>
        </w:rPr>
        <w:t>控制器A</w:t>
      </w:r>
      <w:r w:rsidRPr="008B345F">
        <w:rPr>
          <w:rFonts w:ascii="微软雅黑" w:eastAsia="微软雅黑" w:hAnsi="微软雅黑"/>
          <w:szCs w:val="21"/>
        </w:rPr>
        <w:t>转移回原</w:t>
      </w:r>
      <w:r w:rsidRPr="008B345F">
        <w:rPr>
          <w:rFonts w:ascii="微软雅黑" w:eastAsia="微软雅黑" w:hAnsi="微软雅黑" w:hint="eastAsia"/>
          <w:szCs w:val="21"/>
        </w:rPr>
        <w:t>控制器B</w:t>
      </w:r>
      <w:r w:rsidRPr="008B345F">
        <w:rPr>
          <w:rFonts w:ascii="微软雅黑" w:eastAsia="微软雅黑" w:hAnsi="微软雅黑"/>
          <w:szCs w:val="21"/>
        </w:rPr>
        <w:t>。也可以在</w:t>
      </w:r>
      <w:r w:rsidR="006B28B1" w:rsidRPr="008B345F">
        <w:rPr>
          <w:rFonts w:ascii="微软雅黑" w:eastAsia="微软雅黑" w:hAnsi="微软雅黑" w:hint="eastAsia"/>
          <w:szCs w:val="21"/>
        </w:rPr>
        <w:t>OmniHA</w:t>
      </w:r>
      <w:r w:rsidRPr="008B345F">
        <w:rPr>
          <w:rFonts w:ascii="微软雅黑" w:eastAsia="微软雅黑" w:hAnsi="微软雅黑"/>
          <w:szCs w:val="21"/>
        </w:rPr>
        <w:t>检测到</w:t>
      </w:r>
      <w:r w:rsidRPr="008B345F">
        <w:rPr>
          <w:rFonts w:ascii="微软雅黑" w:eastAsia="微软雅黑" w:hAnsi="微软雅黑" w:hint="eastAsia"/>
          <w:szCs w:val="21"/>
        </w:rPr>
        <w:t>故障控制器B</w:t>
      </w:r>
      <w:r w:rsidRPr="008B345F">
        <w:rPr>
          <w:rFonts w:ascii="微软雅黑" w:eastAsia="微软雅黑" w:hAnsi="微软雅黑"/>
          <w:szCs w:val="21"/>
        </w:rPr>
        <w:t>可以恢复操作时，由</w:t>
      </w:r>
      <w:r w:rsidR="006B28B1" w:rsidRPr="008B345F">
        <w:rPr>
          <w:rFonts w:ascii="微软雅黑" w:eastAsia="微软雅黑" w:hAnsi="微软雅黑" w:hint="eastAsia"/>
          <w:szCs w:val="21"/>
        </w:rPr>
        <w:t>OmniHA</w:t>
      </w:r>
      <w:r w:rsidRPr="008B345F">
        <w:rPr>
          <w:rFonts w:ascii="微软雅黑" w:eastAsia="微软雅黑" w:hAnsi="微软雅黑"/>
          <w:szCs w:val="21"/>
        </w:rPr>
        <w:t>向原</w:t>
      </w:r>
      <w:r w:rsidRPr="008B345F">
        <w:rPr>
          <w:rFonts w:ascii="微软雅黑" w:eastAsia="微软雅黑" w:hAnsi="微软雅黑" w:hint="eastAsia"/>
          <w:szCs w:val="21"/>
        </w:rPr>
        <w:t>控制器</w:t>
      </w:r>
      <w:r w:rsidRPr="008B345F">
        <w:rPr>
          <w:rFonts w:ascii="微软雅黑" w:eastAsia="微软雅黑" w:hAnsi="微软雅黑"/>
          <w:szCs w:val="21"/>
        </w:rPr>
        <w:t>执行自动故障恢复。这样，管理员即可进一步减少额外的人为操作，同时增加系统正常工作时间。</w:t>
      </w:r>
    </w:p>
    <w:p w:rsidR="00603CDC" w:rsidRPr="008B345F" w:rsidRDefault="00603CDC" w:rsidP="00603CDC">
      <w:pPr>
        <w:pStyle w:val="ad"/>
        <w:spacing w:after="156"/>
        <w:rPr>
          <w:rFonts w:ascii="微软雅黑" w:eastAsia="微软雅黑" w:hAnsi="微软雅黑"/>
          <w:szCs w:val="21"/>
        </w:rPr>
      </w:pPr>
      <w:r w:rsidRPr="008B345F">
        <w:rPr>
          <w:rFonts w:ascii="微软雅黑" w:eastAsia="微软雅黑" w:hAnsi="微软雅黑"/>
          <w:szCs w:val="21"/>
        </w:rPr>
        <w:t>应用集群软件提供了一个经实践证明的成熟解决方案以确保应用的可用性。结合</w:t>
      </w:r>
      <w:r w:rsidR="006B28B1" w:rsidRPr="008B345F">
        <w:rPr>
          <w:rFonts w:ascii="微软雅黑" w:eastAsia="微软雅黑" w:hAnsi="微软雅黑" w:hint="eastAsia"/>
          <w:szCs w:val="21"/>
        </w:rPr>
        <w:t>OmniHA</w:t>
      </w:r>
      <w:r w:rsidRPr="008B345F">
        <w:rPr>
          <w:rFonts w:ascii="微软雅黑" w:eastAsia="微软雅黑" w:hAnsi="微软雅黑"/>
          <w:szCs w:val="21"/>
        </w:rPr>
        <w:t>，应用与数据联合集群解决方案可以为关键业务环境提供空前水平的总运行时间。</w:t>
      </w:r>
      <w:r w:rsidR="00230308" w:rsidRPr="008B345F">
        <w:rPr>
          <w:rFonts w:ascii="微软雅黑" w:eastAsia="微软雅黑" w:hAnsi="微软雅黑" w:hint="eastAsia"/>
          <w:szCs w:val="21"/>
        </w:rPr>
        <w:t>智云存储</w:t>
      </w:r>
      <w:r w:rsidRPr="008B345F">
        <w:rPr>
          <w:rFonts w:ascii="微软雅黑" w:eastAsia="微软雅黑" w:hAnsi="微软雅黑"/>
          <w:szCs w:val="21"/>
        </w:rPr>
        <w:t>已经与业内领先的集群应用提供商建立了战略合作伙伴关系，可以提供完全集成、</w:t>
      </w:r>
      <w:r w:rsidRPr="008B345F">
        <w:rPr>
          <w:rFonts w:ascii="微软雅黑" w:eastAsia="微软雅黑" w:hAnsi="微软雅黑"/>
          <w:szCs w:val="21"/>
        </w:rPr>
        <w:lastRenderedPageBreak/>
        <w:t>完全合格的集群解决方案。</w:t>
      </w:r>
    </w:p>
    <w:p w:rsidR="00D537CE" w:rsidRPr="008B345F" w:rsidRDefault="00D537CE" w:rsidP="00103104">
      <w:pPr>
        <w:pStyle w:val="2"/>
        <w:spacing w:line="360" w:lineRule="auto"/>
        <w:rPr>
          <w:rFonts w:ascii="微软雅黑" w:eastAsia="微软雅黑" w:hAnsi="微软雅黑" w:cs="Arial"/>
        </w:rPr>
      </w:pPr>
      <w:bookmarkStart w:id="67" w:name="_Toc481699355"/>
      <w:bookmarkStart w:id="68" w:name="_Toc479843206"/>
      <w:bookmarkStart w:id="69" w:name="_Toc214287125"/>
      <w:bookmarkEnd w:id="38"/>
      <w:r w:rsidRPr="008B345F">
        <w:rPr>
          <w:rFonts w:ascii="微软雅黑" w:eastAsia="微软雅黑" w:hAnsi="微软雅黑" w:cs="Arial" w:hint="eastAsia"/>
        </w:rPr>
        <w:t>重复数据删除</w:t>
      </w:r>
      <w:bookmarkEnd w:id="67"/>
    </w:p>
    <w:p w:rsidR="000A10CF" w:rsidRPr="008B345F" w:rsidRDefault="000A10CF" w:rsidP="00103104">
      <w:pPr>
        <w:pStyle w:val="ad"/>
        <w:spacing w:after="156"/>
        <w:ind w:firstLineChars="0" w:firstLine="0"/>
        <w:rPr>
          <w:rStyle w:val="unnamed11"/>
          <w:rFonts w:ascii="微软雅黑" w:eastAsia="微软雅黑" w:hAnsi="微软雅黑"/>
          <w:b/>
          <w:sz w:val="24"/>
        </w:rPr>
      </w:pPr>
      <w:bookmarkStart w:id="70" w:name="_Toc216877246"/>
      <w:bookmarkStart w:id="71" w:name="_Toc217278727"/>
      <w:r w:rsidRPr="008B345F">
        <w:rPr>
          <w:rStyle w:val="unnamed11"/>
          <w:rFonts w:ascii="微软雅黑" w:eastAsia="微软雅黑" w:hAnsi="微软雅黑" w:hint="eastAsia"/>
          <w:b/>
          <w:sz w:val="24"/>
        </w:rPr>
        <w:t>技术原理</w:t>
      </w:r>
      <w:bookmarkEnd w:id="70"/>
      <w:bookmarkEnd w:id="71"/>
    </w:p>
    <w:p w:rsidR="000A10CF" w:rsidRPr="008B345F" w:rsidRDefault="00081A15" w:rsidP="00103104">
      <w:pPr>
        <w:spacing w:line="360" w:lineRule="auto"/>
        <w:ind w:firstLine="420"/>
        <w:rPr>
          <w:rFonts w:ascii="微软雅黑" w:eastAsia="微软雅黑" w:hAnsi="微软雅黑" w:cs="Arial"/>
          <w:szCs w:val="21"/>
        </w:rPr>
      </w:pPr>
      <w:r>
        <w:rPr>
          <w:rFonts w:ascii="微软雅黑" w:eastAsia="微软雅黑" w:hAnsi="微软雅黑" w:cs="Arial" w:hint="eastAsia"/>
          <w:szCs w:val="21"/>
        </w:rPr>
        <w:t>MK</w:t>
      </w:r>
      <w:r w:rsidR="00D109C0" w:rsidRPr="008B345F">
        <w:rPr>
          <w:rFonts w:ascii="微软雅黑" w:eastAsia="微软雅黑" w:hAnsi="微软雅黑" w:cs="Arial" w:hint="eastAsia"/>
          <w:szCs w:val="21"/>
        </w:rPr>
        <w:t>7000</w:t>
      </w:r>
      <w:r w:rsidR="000A10CF" w:rsidRPr="008B345F">
        <w:rPr>
          <w:rFonts w:ascii="微软雅黑" w:eastAsia="微软雅黑" w:hAnsi="微软雅黑" w:cs="Arial" w:hint="eastAsia"/>
          <w:szCs w:val="21"/>
        </w:rPr>
        <w:t>存储系统允许用户在任何存储环境中使用数据重复删除技术，包括生产应用环境、与备份归档环境。这将帮助用户以更少的存储空间来存储更多数据。</w:t>
      </w:r>
    </w:p>
    <w:p w:rsidR="000A10CF" w:rsidRPr="008B345F" w:rsidRDefault="00081A15" w:rsidP="00103104">
      <w:pPr>
        <w:spacing w:line="360" w:lineRule="auto"/>
        <w:ind w:firstLine="420"/>
        <w:rPr>
          <w:rFonts w:ascii="微软雅黑" w:eastAsia="微软雅黑" w:hAnsi="微软雅黑" w:cs="Arial"/>
          <w:szCs w:val="21"/>
        </w:rPr>
      </w:pPr>
      <w:r>
        <w:rPr>
          <w:rFonts w:ascii="微软雅黑" w:eastAsia="微软雅黑" w:hAnsi="微软雅黑" w:cs="Arial" w:hint="eastAsia"/>
          <w:szCs w:val="21"/>
        </w:rPr>
        <w:t>MK</w:t>
      </w:r>
      <w:r w:rsidR="00D109C0" w:rsidRPr="008B345F">
        <w:rPr>
          <w:rFonts w:ascii="微软雅黑" w:eastAsia="微软雅黑" w:hAnsi="微软雅黑" w:cs="Arial" w:hint="eastAsia"/>
          <w:szCs w:val="21"/>
        </w:rPr>
        <w:t>7000</w:t>
      </w:r>
      <w:r w:rsidR="000A10CF" w:rsidRPr="008B345F">
        <w:rPr>
          <w:rFonts w:ascii="微软雅黑" w:eastAsia="微软雅黑" w:hAnsi="微软雅黑" w:cs="Arial" w:hint="eastAsia"/>
          <w:szCs w:val="21"/>
        </w:rPr>
        <w:t>存储系统的重复数据删除技术</w:t>
      </w:r>
      <w:r w:rsidR="006B28B1" w:rsidRPr="008B345F">
        <w:rPr>
          <w:rFonts w:ascii="微软雅黑" w:eastAsia="微软雅黑" w:hAnsi="微软雅黑" w:cs="Arial" w:hint="eastAsia"/>
          <w:szCs w:val="21"/>
        </w:rPr>
        <w:t>OmniDedup</w:t>
      </w:r>
      <w:r w:rsidR="000A10CF" w:rsidRPr="008B345F">
        <w:rPr>
          <w:rFonts w:ascii="微软雅黑" w:eastAsia="微软雅黑" w:hAnsi="微软雅黑" w:cs="Arial" w:hint="eastAsia"/>
          <w:szCs w:val="21"/>
        </w:rPr>
        <w:t>与应用无关，无论是文件存储、数据库、SAN访问方式或者NAS访问方式，</w:t>
      </w:r>
      <w:r w:rsidR="006B28B1" w:rsidRPr="008B345F">
        <w:rPr>
          <w:rFonts w:ascii="微软雅黑" w:eastAsia="微软雅黑" w:hAnsi="微软雅黑" w:cs="Arial" w:hint="eastAsia"/>
          <w:szCs w:val="21"/>
        </w:rPr>
        <w:t>OmniDedup</w:t>
      </w:r>
      <w:r w:rsidR="000A10CF" w:rsidRPr="008B345F">
        <w:rPr>
          <w:rFonts w:ascii="微软雅黑" w:eastAsia="微软雅黑" w:hAnsi="微软雅黑" w:cs="Arial" w:hint="eastAsia"/>
          <w:szCs w:val="21"/>
        </w:rPr>
        <w:t>都能够找出相同数据块并予以合并。</w:t>
      </w:r>
    </w:p>
    <w:p w:rsidR="000A10CF" w:rsidRPr="008B345F" w:rsidRDefault="000A10CF" w:rsidP="00103104">
      <w:pPr>
        <w:spacing w:line="360" w:lineRule="auto"/>
        <w:ind w:firstLine="420"/>
        <w:rPr>
          <w:rFonts w:ascii="微软雅黑" w:eastAsia="微软雅黑" w:hAnsi="微软雅黑" w:cs="Arial"/>
          <w:szCs w:val="21"/>
        </w:rPr>
      </w:pPr>
      <w:r w:rsidRPr="008B345F">
        <w:rPr>
          <w:rFonts w:ascii="微软雅黑" w:eastAsia="微软雅黑" w:hAnsi="微软雅黑" w:cs="Arial" w:hint="eastAsia"/>
          <w:szCs w:val="21"/>
        </w:rPr>
        <w:t>在存储系统中实现</w:t>
      </w:r>
      <w:r w:rsidR="006B28B1" w:rsidRPr="008B345F">
        <w:rPr>
          <w:rFonts w:ascii="微软雅黑" w:eastAsia="微软雅黑" w:hAnsi="微软雅黑" w:cs="Arial" w:hint="eastAsia"/>
          <w:szCs w:val="21"/>
        </w:rPr>
        <w:t>OmniDedup</w:t>
      </w:r>
      <w:r w:rsidRPr="008B345F">
        <w:rPr>
          <w:rFonts w:ascii="微软雅黑" w:eastAsia="微软雅黑" w:hAnsi="微软雅黑" w:cs="Arial" w:hint="eastAsia"/>
          <w:szCs w:val="21"/>
        </w:rPr>
        <w:t>的关键是采用了Dedup卷。Dedup</w:t>
      </w:r>
      <w:r w:rsidRPr="008B345F">
        <w:rPr>
          <w:rFonts w:ascii="微软雅黑" w:eastAsia="微软雅黑" w:hAnsi="微软雅黑" w:cs="Arial"/>
          <w:szCs w:val="21"/>
        </w:rPr>
        <w:t>卷是一个特殊的</w:t>
      </w:r>
      <w:r w:rsidRPr="008B345F">
        <w:rPr>
          <w:rFonts w:ascii="微软雅黑" w:eastAsia="微软雅黑" w:hAnsi="微软雅黑" w:cs="Arial" w:hint="eastAsia"/>
          <w:szCs w:val="21"/>
        </w:rPr>
        <w:t>灵活</w:t>
      </w:r>
      <w:r w:rsidRPr="008B345F">
        <w:rPr>
          <w:rFonts w:ascii="微软雅黑" w:eastAsia="微软雅黑" w:hAnsi="微软雅黑" w:cs="Arial"/>
          <w:szCs w:val="21"/>
        </w:rPr>
        <w:t>卷</w:t>
      </w:r>
      <w:r w:rsidRPr="008B345F">
        <w:rPr>
          <w:rFonts w:ascii="微软雅黑" w:eastAsia="微软雅黑" w:hAnsi="微软雅黑" w:cs="Arial" w:hint="eastAsia"/>
          <w:szCs w:val="21"/>
        </w:rPr>
        <w:t>，它允许卷中的包含相同内容的数据块共享物理存储空间。而</w:t>
      </w:r>
      <w:r w:rsidR="00081A15">
        <w:rPr>
          <w:rFonts w:ascii="微软雅黑" w:eastAsia="微软雅黑" w:hAnsi="微软雅黑" w:cs="Arial" w:hint="eastAsia"/>
          <w:szCs w:val="21"/>
        </w:rPr>
        <w:t>MK</w:t>
      </w:r>
      <w:r w:rsidR="00D109C0" w:rsidRPr="008B345F">
        <w:rPr>
          <w:rFonts w:ascii="微软雅黑" w:eastAsia="微软雅黑" w:hAnsi="微软雅黑" w:cs="Arial" w:hint="eastAsia"/>
          <w:szCs w:val="21"/>
        </w:rPr>
        <w:t>7000</w:t>
      </w:r>
      <w:r w:rsidRPr="008B345F">
        <w:rPr>
          <w:rFonts w:ascii="微软雅黑" w:eastAsia="微软雅黑" w:hAnsi="微软雅黑" w:cs="Arial" w:hint="eastAsia"/>
          <w:szCs w:val="21"/>
        </w:rPr>
        <w:t>的核心技术</w:t>
      </w:r>
      <w:r w:rsidR="001F653B" w:rsidRPr="008B345F">
        <w:rPr>
          <w:rFonts w:ascii="微软雅黑" w:eastAsia="微软雅黑" w:hAnsi="微软雅黑" w:cs="Arial" w:hint="eastAsia"/>
          <w:szCs w:val="21"/>
        </w:rPr>
        <w:t>OFS</w:t>
      </w:r>
      <w:r w:rsidRPr="008B345F">
        <w:rPr>
          <w:rFonts w:ascii="微软雅黑" w:eastAsia="微软雅黑" w:hAnsi="微软雅黑" w:cs="Arial" w:hint="eastAsia"/>
          <w:szCs w:val="21"/>
        </w:rPr>
        <w:t>，在结构上支持这样的共享，从而能够最终实现存储空间的节省。如下图所示，</w:t>
      </w:r>
      <w:r w:rsidR="001F653B" w:rsidRPr="008B345F">
        <w:rPr>
          <w:rFonts w:ascii="微软雅黑" w:eastAsia="微软雅黑" w:hAnsi="微软雅黑" w:cs="Arial" w:hint="eastAsia"/>
          <w:szCs w:val="21"/>
        </w:rPr>
        <w:t>OFS</w:t>
      </w:r>
      <w:r w:rsidRPr="008B345F">
        <w:rPr>
          <w:rFonts w:ascii="微软雅黑" w:eastAsia="微软雅黑" w:hAnsi="微软雅黑" w:cs="Arial" w:hint="eastAsia"/>
          <w:szCs w:val="21"/>
        </w:rPr>
        <w:t>的数据块索引结构支持多个索引指针指向同一个物理数据块，从而实现空间共享。</w:t>
      </w:r>
    </w:p>
    <w:p w:rsidR="000A10CF" w:rsidRPr="008B345F" w:rsidRDefault="000A10CF" w:rsidP="00103104">
      <w:pPr>
        <w:spacing w:line="360" w:lineRule="auto"/>
        <w:ind w:firstLine="420"/>
        <w:jc w:val="center"/>
        <w:rPr>
          <w:rFonts w:ascii="微软雅黑" w:eastAsia="微软雅黑" w:hAnsi="微软雅黑" w:cs="Arial"/>
          <w:szCs w:val="21"/>
        </w:rPr>
      </w:pPr>
      <w:r w:rsidRPr="008B345F">
        <w:rPr>
          <w:rFonts w:ascii="微软雅黑" w:eastAsia="微软雅黑" w:hAnsi="微软雅黑" w:cs="Arial"/>
          <w:noProof/>
          <w:szCs w:val="21"/>
        </w:rPr>
        <w:drawing>
          <wp:inline distT="0" distB="0" distL="0" distR="0" wp14:anchorId="54737E79" wp14:editId="6DC7C684">
            <wp:extent cx="3495675" cy="1695450"/>
            <wp:effectExtent l="0" t="0" r="9525" b="0"/>
            <wp:docPr id="16"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495675" cy="1695450"/>
                    </a:xfrm>
                    <a:prstGeom prst="rect">
                      <a:avLst/>
                    </a:prstGeom>
                    <a:noFill/>
                    <a:ln>
                      <a:noFill/>
                    </a:ln>
                  </pic:spPr>
                </pic:pic>
              </a:graphicData>
            </a:graphic>
          </wp:inline>
        </w:drawing>
      </w:r>
    </w:p>
    <w:p w:rsidR="000A10CF" w:rsidRPr="008B345F" w:rsidRDefault="000A10CF" w:rsidP="00103104">
      <w:pPr>
        <w:spacing w:line="360" w:lineRule="auto"/>
        <w:ind w:firstLine="420"/>
        <w:rPr>
          <w:rFonts w:ascii="微软雅黑" w:eastAsia="微软雅黑" w:hAnsi="微软雅黑" w:cs="Arial"/>
          <w:szCs w:val="21"/>
        </w:rPr>
      </w:pPr>
      <w:r w:rsidRPr="008B345F">
        <w:rPr>
          <w:rFonts w:ascii="微软雅黑" w:eastAsia="微软雅黑" w:hAnsi="微软雅黑" w:cs="Arial" w:hint="eastAsia"/>
          <w:szCs w:val="21"/>
        </w:rPr>
        <w:t>为跟踪这些指向自己的索引指针，每一个数据块还需要保持一个计数器，当指向自己的指针增加或者减少，计数器要相应地增减，以反应指针的变化。</w:t>
      </w:r>
    </w:p>
    <w:p w:rsidR="000A10CF" w:rsidRPr="008B345F" w:rsidRDefault="006B28B1" w:rsidP="00103104">
      <w:pPr>
        <w:spacing w:line="360" w:lineRule="auto"/>
        <w:ind w:firstLine="420"/>
        <w:rPr>
          <w:rFonts w:ascii="微软雅黑" w:eastAsia="微软雅黑" w:hAnsi="微软雅黑" w:cs="Arial"/>
          <w:szCs w:val="21"/>
        </w:rPr>
      </w:pPr>
      <w:r w:rsidRPr="008B345F">
        <w:rPr>
          <w:rFonts w:ascii="微软雅黑" w:eastAsia="微软雅黑" w:hAnsi="微软雅黑" w:cs="Arial" w:hint="eastAsia"/>
          <w:szCs w:val="21"/>
        </w:rPr>
        <w:t>OmniDedup</w:t>
      </w:r>
      <w:r w:rsidR="000A10CF" w:rsidRPr="008B345F">
        <w:rPr>
          <w:rFonts w:ascii="微软雅黑" w:eastAsia="微软雅黑" w:hAnsi="微软雅黑" w:cs="Arial" w:hint="eastAsia"/>
          <w:szCs w:val="21"/>
        </w:rPr>
        <w:t>在Dedup卷内数据块级别实现重复删除，下图给出了其工作原理的逻辑示意</w:t>
      </w:r>
    </w:p>
    <w:p w:rsidR="000A10CF" w:rsidRPr="008B345F" w:rsidRDefault="000A10CF" w:rsidP="00103104">
      <w:pPr>
        <w:spacing w:line="360" w:lineRule="auto"/>
        <w:rPr>
          <w:rFonts w:ascii="微软雅黑" w:eastAsia="微软雅黑" w:hAnsi="微软雅黑" w:cs="Arial"/>
          <w:szCs w:val="21"/>
        </w:rPr>
      </w:pPr>
      <w:r w:rsidRPr="008B345F">
        <w:rPr>
          <w:rFonts w:ascii="微软雅黑" w:eastAsia="微软雅黑" w:hAnsi="微软雅黑" w:cs="Arial"/>
          <w:noProof/>
          <w:szCs w:val="21"/>
        </w:rPr>
        <w:lastRenderedPageBreak/>
        <w:drawing>
          <wp:inline distT="0" distB="0" distL="0" distR="0" wp14:anchorId="241798A3" wp14:editId="3847613C">
            <wp:extent cx="5276850" cy="2209800"/>
            <wp:effectExtent l="19050" t="0" r="0" b="0"/>
            <wp:docPr id="17"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a:srcRect/>
                    <a:stretch>
                      <a:fillRect/>
                    </a:stretch>
                  </pic:blipFill>
                  <pic:spPr bwMode="auto">
                    <a:xfrm>
                      <a:off x="0" y="0"/>
                      <a:ext cx="5276850" cy="2209800"/>
                    </a:xfrm>
                    <a:prstGeom prst="rect">
                      <a:avLst/>
                    </a:prstGeom>
                    <a:noFill/>
                    <a:ln w="9525">
                      <a:noFill/>
                      <a:miter lim="800000"/>
                      <a:headEnd/>
                      <a:tailEnd/>
                    </a:ln>
                  </pic:spPr>
                </pic:pic>
              </a:graphicData>
            </a:graphic>
          </wp:inline>
        </w:drawing>
      </w:r>
    </w:p>
    <w:p w:rsidR="000A10CF" w:rsidRPr="008B345F" w:rsidRDefault="000A10CF" w:rsidP="00103104">
      <w:pPr>
        <w:spacing w:line="360" w:lineRule="auto"/>
        <w:ind w:firstLine="420"/>
        <w:rPr>
          <w:rFonts w:ascii="微软雅黑" w:eastAsia="微软雅黑" w:hAnsi="微软雅黑" w:cs="Arial"/>
          <w:szCs w:val="21"/>
        </w:rPr>
      </w:pPr>
      <w:r w:rsidRPr="008B345F">
        <w:rPr>
          <w:rFonts w:ascii="微软雅黑" w:eastAsia="微软雅黑" w:hAnsi="微软雅黑" w:cs="Arial" w:hint="eastAsia"/>
          <w:szCs w:val="21"/>
        </w:rPr>
        <w:t>Dedup的工作流程大致如下：当在一个数据卷上启用Dedup之后，存储系统仍然会以正常的方式保存新写入的数据块。系统为每个新数据块生成一个对应的指纹信息，用于与数据卷中其他数据块的指纹信息进行比对。如果发现两个数据块的指纹信息相同，则会对这两个数据块进行完全的字节比对，如果仍然相同，则存储系统就会丢弃重复的数据块并且回收对应的存储空间。</w:t>
      </w:r>
    </w:p>
    <w:p w:rsidR="000A10CF" w:rsidRPr="008B345F" w:rsidRDefault="000A10CF" w:rsidP="00103104">
      <w:pPr>
        <w:spacing w:line="360" w:lineRule="auto"/>
        <w:ind w:firstLine="420"/>
        <w:rPr>
          <w:rFonts w:ascii="微软雅黑" w:eastAsia="微软雅黑" w:hAnsi="微软雅黑" w:cs="Arial"/>
          <w:szCs w:val="21"/>
        </w:rPr>
      </w:pPr>
      <w:r w:rsidRPr="008B345F">
        <w:rPr>
          <w:rFonts w:ascii="微软雅黑" w:eastAsia="微软雅黑" w:hAnsi="微软雅黑" w:cs="Arial" w:hint="eastAsia"/>
          <w:szCs w:val="21"/>
        </w:rPr>
        <w:t>Dedup进程以以下三种方式之一运行：</w:t>
      </w:r>
    </w:p>
    <w:p w:rsidR="000A10CF" w:rsidRPr="008B345F" w:rsidRDefault="000A10CF" w:rsidP="00103104">
      <w:pPr>
        <w:spacing w:line="360" w:lineRule="auto"/>
        <w:ind w:firstLine="420"/>
        <w:rPr>
          <w:rFonts w:ascii="微软雅黑" w:eastAsia="微软雅黑" w:hAnsi="微软雅黑" w:cs="Arial"/>
          <w:szCs w:val="21"/>
        </w:rPr>
      </w:pPr>
      <w:r w:rsidRPr="008B345F">
        <w:rPr>
          <w:rFonts w:ascii="微软雅黑" w:eastAsia="微软雅黑" w:hAnsi="微软雅黑" w:cs="Arial" w:hint="eastAsia"/>
          <w:szCs w:val="21"/>
        </w:rPr>
        <w:t>设定计划表，进程将按时启动运行；</w:t>
      </w:r>
    </w:p>
    <w:p w:rsidR="000A10CF" w:rsidRPr="008B345F" w:rsidRDefault="000A10CF" w:rsidP="00103104">
      <w:pPr>
        <w:spacing w:line="360" w:lineRule="auto"/>
        <w:ind w:firstLine="420"/>
        <w:rPr>
          <w:rFonts w:ascii="微软雅黑" w:eastAsia="微软雅黑" w:hAnsi="微软雅黑" w:cs="Arial"/>
          <w:szCs w:val="21"/>
        </w:rPr>
      </w:pPr>
      <w:r w:rsidRPr="008B345F">
        <w:rPr>
          <w:rFonts w:ascii="微软雅黑" w:eastAsia="微软雅黑" w:hAnsi="微软雅黑" w:cs="Arial" w:hint="eastAsia"/>
          <w:szCs w:val="21"/>
        </w:rPr>
        <w:t>通过命令行手动运行；</w:t>
      </w:r>
    </w:p>
    <w:p w:rsidR="000A10CF" w:rsidRPr="008B345F" w:rsidRDefault="000A10CF" w:rsidP="00103104">
      <w:pPr>
        <w:spacing w:line="360" w:lineRule="auto"/>
        <w:ind w:firstLine="420"/>
        <w:rPr>
          <w:rFonts w:ascii="微软雅黑" w:eastAsia="微软雅黑" w:hAnsi="微软雅黑" w:cs="Arial"/>
          <w:szCs w:val="21"/>
        </w:rPr>
      </w:pPr>
      <w:r w:rsidRPr="008B345F">
        <w:rPr>
          <w:rFonts w:ascii="微软雅黑" w:eastAsia="微软雅黑" w:hAnsi="微软雅黑" w:cs="Arial" w:hint="eastAsia"/>
          <w:szCs w:val="21"/>
        </w:rPr>
        <w:t>当累计有20％的新数据被写入到数据卷时，自动运行；</w:t>
      </w:r>
    </w:p>
    <w:p w:rsidR="000A10CF" w:rsidRPr="008B345F" w:rsidRDefault="000A10CF" w:rsidP="00103104">
      <w:pPr>
        <w:spacing w:line="360" w:lineRule="auto"/>
        <w:ind w:firstLine="420"/>
        <w:rPr>
          <w:rFonts w:ascii="微软雅黑" w:eastAsia="微软雅黑" w:hAnsi="微软雅黑" w:cs="Arial"/>
          <w:szCs w:val="21"/>
        </w:rPr>
      </w:pPr>
    </w:p>
    <w:p w:rsidR="000A10CF" w:rsidRPr="008B345F" w:rsidRDefault="000A10CF" w:rsidP="00103104">
      <w:pPr>
        <w:spacing w:line="360" w:lineRule="auto"/>
        <w:ind w:firstLine="420"/>
        <w:rPr>
          <w:rFonts w:ascii="微软雅黑" w:eastAsia="微软雅黑" w:hAnsi="微软雅黑" w:cs="Arial"/>
          <w:szCs w:val="21"/>
        </w:rPr>
      </w:pPr>
      <w:r w:rsidRPr="008B345F">
        <w:rPr>
          <w:rFonts w:ascii="微软雅黑" w:eastAsia="微软雅黑" w:hAnsi="微软雅黑" w:cs="Arial" w:hint="eastAsia"/>
          <w:szCs w:val="21"/>
        </w:rPr>
        <w:t>下图给出了Dedup进程的不同阶段的状态，</w:t>
      </w:r>
    </w:p>
    <w:p w:rsidR="000A10CF" w:rsidRPr="008B345F" w:rsidRDefault="000A10CF" w:rsidP="00103104">
      <w:pPr>
        <w:spacing w:line="360" w:lineRule="auto"/>
        <w:ind w:firstLine="420"/>
        <w:rPr>
          <w:rFonts w:ascii="微软雅黑" w:eastAsia="微软雅黑" w:hAnsi="微软雅黑" w:cs="Arial"/>
          <w:szCs w:val="21"/>
        </w:rPr>
      </w:pPr>
      <w:r w:rsidRPr="008B345F">
        <w:rPr>
          <w:rFonts w:ascii="微软雅黑" w:eastAsia="微软雅黑" w:hAnsi="微软雅黑" w:cs="Arial"/>
          <w:noProof/>
          <w:szCs w:val="21"/>
        </w:rPr>
        <w:lastRenderedPageBreak/>
        <w:drawing>
          <wp:inline distT="0" distB="0" distL="0" distR="0" wp14:anchorId="256A013B" wp14:editId="6EBE0461">
            <wp:extent cx="4781550" cy="3571875"/>
            <wp:effectExtent l="0" t="0" r="0" b="9525"/>
            <wp:docPr id="19"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781550" cy="3571875"/>
                    </a:xfrm>
                    <a:prstGeom prst="rect">
                      <a:avLst/>
                    </a:prstGeom>
                    <a:noFill/>
                    <a:ln>
                      <a:noFill/>
                    </a:ln>
                  </pic:spPr>
                </pic:pic>
              </a:graphicData>
            </a:graphic>
          </wp:inline>
        </w:drawing>
      </w:r>
    </w:p>
    <w:p w:rsidR="000A10CF" w:rsidRPr="008B345F" w:rsidRDefault="000A10CF" w:rsidP="00103104">
      <w:pPr>
        <w:spacing w:line="360" w:lineRule="auto"/>
        <w:ind w:firstLine="420"/>
        <w:rPr>
          <w:rFonts w:ascii="微软雅黑" w:eastAsia="微软雅黑" w:hAnsi="微软雅黑" w:cs="Arial"/>
          <w:szCs w:val="21"/>
        </w:rPr>
      </w:pPr>
      <w:r w:rsidRPr="008B345F">
        <w:rPr>
          <w:rFonts w:ascii="微软雅黑" w:eastAsia="微软雅黑" w:hAnsi="微软雅黑" w:cs="Arial" w:hint="eastAsia"/>
          <w:szCs w:val="21"/>
        </w:rPr>
        <w:t>Gathering：对数据卷中所有数据进行扫描并生成指纹信息，该过程仅对在已有数据的数据卷上激活的Dedup功能时才发生；如果在激活Dedup功能后写入的新数据，在其写入的同时系统指纹信息已经生成。</w:t>
      </w:r>
    </w:p>
    <w:p w:rsidR="000A10CF" w:rsidRPr="008B345F" w:rsidRDefault="000A10CF" w:rsidP="00103104">
      <w:pPr>
        <w:spacing w:line="360" w:lineRule="auto"/>
        <w:ind w:firstLine="420"/>
        <w:rPr>
          <w:rFonts w:ascii="微软雅黑" w:eastAsia="微软雅黑" w:hAnsi="微软雅黑" w:cs="Arial"/>
          <w:szCs w:val="21"/>
        </w:rPr>
      </w:pPr>
      <w:r w:rsidRPr="008B345F">
        <w:rPr>
          <w:rFonts w:ascii="微软雅黑" w:eastAsia="微软雅黑" w:hAnsi="微软雅黑" w:cs="Arial" w:hint="eastAsia"/>
          <w:szCs w:val="21"/>
        </w:rPr>
        <w:t>Sorting：扫描指纹信息库并进行比对。</w:t>
      </w:r>
    </w:p>
    <w:p w:rsidR="000A10CF" w:rsidRPr="008B345F" w:rsidRDefault="000A10CF" w:rsidP="00103104">
      <w:pPr>
        <w:spacing w:line="360" w:lineRule="auto"/>
        <w:ind w:firstLine="420"/>
        <w:rPr>
          <w:rFonts w:ascii="微软雅黑" w:eastAsia="微软雅黑" w:hAnsi="微软雅黑" w:cs="Arial"/>
          <w:szCs w:val="21"/>
        </w:rPr>
      </w:pPr>
      <w:r w:rsidRPr="008B345F">
        <w:rPr>
          <w:rFonts w:ascii="微软雅黑" w:eastAsia="微软雅黑" w:hAnsi="微软雅黑" w:cs="Arial" w:hint="eastAsia"/>
          <w:szCs w:val="21"/>
        </w:rPr>
        <w:t>Deduplicating：根据指纹信息和字节比对结果去除重复数据块，并修改数据块指针。</w:t>
      </w:r>
    </w:p>
    <w:p w:rsidR="000A10CF" w:rsidRPr="008B345F" w:rsidRDefault="000A10CF" w:rsidP="00103104">
      <w:pPr>
        <w:spacing w:line="360" w:lineRule="auto"/>
        <w:ind w:firstLine="420"/>
        <w:rPr>
          <w:rFonts w:ascii="微软雅黑" w:eastAsia="微软雅黑" w:hAnsi="微软雅黑" w:cs="Arial"/>
          <w:szCs w:val="21"/>
        </w:rPr>
      </w:pPr>
      <w:r w:rsidRPr="008B345F">
        <w:rPr>
          <w:rFonts w:ascii="微软雅黑" w:eastAsia="微软雅黑" w:hAnsi="微软雅黑" w:cs="Arial" w:hint="eastAsia"/>
          <w:szCs w:val="21"/>
        </w:rPr>
        <w:t>Checking：检查指纹信息库，并去除其中的冗余信息（即：已合并的数据块的指纹信息）。</w:t>
      </w:r>
    </w:p>
    <w:p w:rsidR="000A10CF" w:rsidRPr="008B345F" w:rsidRDefault="000A10CF" w:rsidP="00103104">
      <w:pPr>
        <w:spacing w:line="360" w:lineRule="auto"/>
        <w:ind w:firstLine="420"/>
        <w:rPr>
          <w:rFonts w:ascii="微软雅黑" w:eastAsia="微软雅黑" w:hAnsi="微软雅黑" w:cs="Arial"/>
          <w:szCs w:val="21"/>
        </w:rPr>
      </w:pPr>
    </w:p>
    <w:p w:rsidR="000A10CF" w:rsidRPr="008B345F" w:rsidRDefault="000A10CF" w:rsidP="00103104">
      <w:pPr>
        <w:pStyle w:val="ad"/>
        <w:spacing w:after="156"/>
        <w:ind w:firstLineChars="0" w:firstLine="0"/>
        <w:rPr>
          <w:rStyle w:val="unnamed11"/>
          <w:rFonts w:ascii="微软雅黑" w:eastAsia="微软雅黑" w:hAnsi="微软雅黑"/>
          <w:b/>
          <w:sz w:val="24"/>
        </w:rPr>
      </w:pPr>
      <w:bookmarkStart w:id="72" w:name="_Toc216877247"/>
      <w:bookmarkStart w:id="73" w:name="_Toc217278728"/>
      <w:r w:rsidRPr="008B345F">
        <w:rPr>
          <w:rStyle w:val="unnamed11"/>
          <w:rFonts w:ascii="微软雅黑" w:eastAsia="微软雅黑" w:hAnsi="微软雅黑" w:hint="eastAsia"/>
          <w:b/>
          <w:sz w:val="24"/>
        </w:rPr>
        <w:t>技术特点</w:t>
      </w:r>
      <w:bookmarkEnd w:id="72"/>
      <w:bookmarkEnd w:id="73"/>
    </w:p>
    <w:p w:rsidR="000A10CF" w:rsidRPr="008B345F" w:rsidRDefault="000A10CF" w:rsidP="00103104">
      <w:pPr>
        <w:spacing w:line="360" w:lineRule="auto"/>
        <w:ind w:firstLine="420"/>
        <w:rPr>
          <w:rFonts w:ascii="微软雅黑" w:eastAsia="微软雅黑" w:hAnsi="微软雅黑" w:cs="Arial"/>
          <w:szCs w:val="21"/>
        </w:rPr>
      </w:pPr>
      <w:r w:rsidRPr="008B345F">
        <w:rPr>
          <w:rFonts w:ascii="微软雅黑" w:eastAsia="微软雅黑" w:hAnsi="微软雅黑" w:cs="Arial" w:hint="eastAsia"/>
          <w:szCs w:val="21"/>
        </w:rPr>
        <w:t>粒度细，在数据块级别；</w:t>
      </w:r>
    </w:p>
    <w:p w:rsidR="000A10CF" w:rsidRPr="008B345F" w:rsidRDefault="000A10CF" w:rsidP="00103104">
      <w:pPr>
        <w:spacing w:line="360" w:lineRule="auto"/>
        <w:ind w:firstLine="420"/>
        <w:rPr>
          <w:rFonts w:ascii="微软雅黑" w:eastAsia="微软雅黑" w:hAnsi="微软雅黑" w:cs="Arial"/>
          <w:szCs w:val="21"/>
        </w:rPr>
      </w:pPr>
      <w:r w:rsidRPr="008B345F">
        <w:rPr>
          <w:rFonts w:ascii="微软雅黑" w:eastAsia="微软雅黑" w:hAnsi="微软雅黑" w:cs="Arial" w:hint="eastAsia"/>
          <w:szCs w:val="21"/>
        </w:rPr>
        <w:t>作为后台进程操作，并可配置成自动运行，手动运行或计划表运行多种方式；</w:t>
      </w:r>
    </w:p>
    <w:p w:rsidR="000A10CF" w:rsidRPr="008B345F" w:rsidRDefault="000A10CF" w:rsidP="00103104">
      <w:pPr>
        <w:spacing w:line="360" w:lineRule="auto"/>
        <w:ind w:firstLine="420"/>
        <w:rPr>
          <w:rFonts w:ascii="微软雅黑" w:eastAsia="微软雅黑" w:hAnsi="微软雅黑" w:cs="Arial"/>
          <w:szCs w:val="21"/>
        </w:rPr>
      </w:pPr>
      <w:r w:rsidRPr="008B345F">
        <w:rPr>
          <w:rFonts w:ascii="微软雅黑" w:eastAsia="微软雅黑" w:hAnsi="微软雅黑" w:cs="Arial" w:hint="eastAsia"/>
          <w:szCs w:val="21"/>
        </w:rPr>
        <w:t>对应用透明，可用于数据中心的各个层面；</w:t>
      </w:r>
    </w:p>
    <w:p w:rsidR="000A10CF" w:rsidRPr="008B345F" w:rsidRDefault="000A10CF" w:rsidP="00103104">
      <w:pPr>
        <w:spacing w:line="360" w:lineRule="auto"/>
        <w:ind w:firstLine="420"/>
        <w:rPr>
          <w:rFonts w:ascii="微软雅黑" w:eastAsia="微软雅黑" w:hAnsi="微软雅黑" w:cs="Arial"/>
          <w:szCs w:val="21"/>
        </w:rPr>
      </w:pPr>
      <w:r w:rsidRPr="008B345F">
        <w:rPr>
          <w:rFonts w:ascii="微软雅黑" w:eastAsia="微软雅黑" w:hAnsi="微软雅黑" w:cs="Arial" w:hint="eastAsia"/>
          <w:szCs w:val="21"/>
        </w:rPr>
        <w:lastRenderedPageBreak/>
        <w:t>可以对卷中已有的数据进行重复删除操作；</w:t>
      </w:r>
    </w:p>
    <w:p w:rsidR="000A10CF" w:rsidRPr="008B345F" w:rsidRDefault="000A10CF" w:rsidP="00103104">
      <w:pPr>
        <w:spacing w:line="360" w:lineRule="auto"/>
        <w:ind w:firstLine="420"/>
        <w:rPr>
          <w:rFonts w:ascii="微软雅黑" w:eastAsia="微软雅黑" w:hAnsi="微软雅黑" w:cs="Arial"/>
          <w:szCs w:val="21"/>
        </w:rPr>
      </w:pPr>
      <w:r w:rsidRPr="008B345F">
        <w:rPr>
          <w:rFonts w:ascii="微软雅黑" w:eastAsia="微软雅黑" w:hAnsi="微软雅黑" w:cs="Arial" w:hint="eastAsia"/>
          <w:szCs w:val="21"/>
        </w:rPr>
        <w:t>US全系列支持；</w:t>
      </w:r>
    </w:p>
    <w:p w:rsidR="000A10CF" w:rsidRPr="008B345F" w:rsidRDefault="000A10CF" w:rsidP="00103104">
      <w:pPr>
        <w:spacing w:line="360" w:lineRule="auto"/>
        <w:ind w:firstLine="420"/>
        <w:rPr>
          <w:rFonts w:ascii="微软雅黑" w:eastAsia="微软雅黑" w:hAnsi="微软雅黑" w:cs="Arial"/>
          <w:szCs w:val="21"/>
        </w:rPr>
      </w:pPr>
      <w:r w:rsidRPr="008B345F">
        <w:rPr>
          <w:rFonts w:ascii="微软雅黑" w:eastAsia="微软雅黑" w:hAnsi="微软雅黑" w:cs="Arial" w:hint="eastAsia"/>
          <w:szCs w:val="21"/>
        </w:rPr>
        <w:t>对于不同的应用环境，节省的空间比可能达到20:1甚至更高;</w:t>
      </w:r>
    </w:p>
    <w:p w:rsidR="000A10CF" w:rsidRPr="008B345F" w:rsidRDefault="000A10CF" w:rsidP="00103104">
      <w:pPr>
        <w:spacing w:line="360" w:lineRule="auto"/>
        <w:ind w:firstLine="420"/>
        <w:rPr>
          <w:rFonts w:ascii="微软雅黑" w:eastAsia="微软雅黑" w:hAnsi="微软雅黑" w:cs="Arial"/>
          <w:szCs w:val="21"/>
        </w:rPr>
      </w:pPr>
      <w:r w:rsidRPr="008B345F">
        <w:rPr>
          <w:rFonts w:ascii="微软雅黑" w:eastAsia="微软雅黑" w:hAnsi="微软雅黑" w:cs="Arial" w:hint="eastAsia"/>
          <w:szCs w:val="21"/>
        </w:rPr>
        <w:t>支持双控制器cluster结构；</w:t>
      </w:r>
    </w:p>
    <w:p w:rsidR="000A10CF" w:rsidRPr="008B345F" w:rsidRDefault="000A10CF" w:rsidP="00103104">
      <w:pPr>
        <w:pStyle w:val="ad"/>
        <w:spacing w:after="156"/>
        <w:ind w:firstLineChars="0" w:firstLine="0"/>
        <w:rPr>
          <w:rStyle w:val="unnamed11"/>
          <w:rFonts w:ascii="微软雅黑" w:eastAsia="微软雅黑" w:hAnsi="微软雅黑"/>
          <w:b/>
          <w:sz w:val="24"/>
        </w:rPr>
      </w:pPr>
      <w:bookmarkStart w:id="74" w:name="_Toc216877248"/>
      <w:bookmarkStart w:id="75" w:name="_Toc217278729"/>
      <w:r w:rsidRPr="008B345F">
        <w:rPr>
          <w:rStyle w:val="unnamed11"/>
          <w:rFonts w:ascii="微软雅黑" w:eastAsia="微软雅黑" w:hAnsi="微软雅黑" w:hint="eastAsia"/>
          <w:b/>
          <w:sz w:val="24"/>
        </w:rPr>
        <w:t>技术优势</w:t>
      </w:r>
      <w:bookmarkEnd w:id="74"/>
      <w:bookmarkEnd w:id="75"/>
    </w:p>
    <w:p w:rsidR="000A10CF" w:rsidRPr="008B345F" w:rsidRDefault="000A10CF" w:rsidP="00103104">
      <w:pPr>
        <w:spacing w:line="360" w:lineRule="auto"/>
        <w:ind w:firstLine="420"/>
        <w:rPr>
          <w:rFonts w:ascii="微软雅黑" w:eastAsia="微软雅黑" w:hAnsi="微软雅黑" w:cs="Arial"/>
          <w:b/>
          <w:szCs w:val="21"/>
        </w:rPr>
      </w:pPr>
      <w:r w:rsidRPr="008B345F">
        <w:rPr>
          <w:rFonts w:ascii="微软雅黑" w:eastAsia="微软雅黑" w:hAnsi="微软雅黑" w:cs="Arial" w:hint="eastAsia"/>
          <w:b/>
          <w:szCs w:val="21"/>
        </w:rPr>
        <w:t>与存储协议无关</w:t>
      </w:r>
    </w:p>
    <w:p w:rsidR="000A10CF" w:rsidRPr="008B345F" w:rsidRDefault="006B28B1" w:rsidP="00103104">
      <w:pPr>
        <w:spacing w:line="360" w:lineRule="auto"/>
        <w:ind w:firstLine="420"/>
        <w:rPr>
          <w:rFonts w:ascii="微软雅黑" w:eastAsia="微软雅黑" w:hAnsi="微软雅黑" w:cs="Arial"/>
          <w:szCs w:val="21"/>
        </w:rPr>
      </w:pPr>
      <w:r w:rsidRPr="008B345F">
        <w:rPr>
          <w:rFonts w:ascii="微软雅黑" w:eastAsia="微软雅黑" w:hAnsi="微软雅黑" w:cs="Arial" w:hint="eastAsia"/>
          <w:szCs w:val="21"/>
        </w:rPr>
        <w:t>OmniDedup</w:t>
      </w:r>
      <w:r w:rsidR="000A10CF" w:rsidRPr="008B345F">
        <w:rPr>
          <w:rFonts w:ascii="微软雅黑" w:eastAsia="微软雅黑" w:hAnsi="微软雅黑" w:cs="Arial" w:hint="eastAsia"/>
          <w:szCs w:val="21"/>
        </w:rPr>
        <w:t>对数据卷中的数据块进行比对操作并删除重复数据，与通过何种存储协议写入数据无关，无论是FCP、NFS、CIFS、ISCSI的数据均可以。因此从Dedup的操作层面看，对应用完全透明。</w:t>
      </w:r>
    </w:p>
    <w:p w:rsidR="000A10CF" w:rsidRPr="008B345F" w:rsidRDefault="000A10CF" w:rsidP="00103104">
      <w:pPr>
        <w:spacing w:line="360" w:lineRule="auto"/>
        <w:ind w:firstLine="420"/>
        <w:rPr>
          <w:rFonts w:ascii="微软雅黑" w:eastAsia="微软雅黑" w:hAnsi="微软雅黑" w:cs="Arial"/>
          <w:b/>
          <w:szCs w:val="21"/>
        </w:rPr>
      </w:pPr>
      <w:r w:rsidRPr="008B345F">
        <w:rPr>
          <w:rFonts w:ascii="微软雅黑" w:eastAsia="微软雅黑" w:hAnsi="微软雅黑" w:cs="Arial" w:hint="eastAsia"/>
          <w:b/>
          <w:szCs w:val="21"/>
        </w:rPr>
        <w:t>可直接用于生产环境</w:t>
      </w:r>
    </w:p>
    <w:p w:rsidR="000A10CF" w:rsidRPr="008B345F" w:rsidRDefault="006B28B1" w:rsidP="00103104">
      <w:pPr>
        <w:spacing w:line="360" w:lineRule="auto"/>
        <w:ind w:firstLine="420"/>
        <w:rPr>
          <w:rFonts w:ascii="微软雅黑" w:eastAsia="微软雅黑" w:hAnsi="微软雅黑" w:cs="Arial"/>
          <w:szCs w:val="21"/>
        </w:rPr>
      </w:pPr>
      <w:r w:rsidRPr="008B345F">
        <w:rPr>
          <w:rFonts w:ascii="微软雅黑" w:eastAsia="微软雅黑" w:hAnsi="微软雅黑" w:cs="Arial"/>
          <w:szCs w:val="21"/>
        </w:rPr>
        <w:t>OmniDedup</w:t>
      </w:r>
      <w:r w:rsidR="000A10CF" w:rsidRPr="008B345F">
        <w:rPr>
          <w:rFonts w:ascii="微软雅黑" w:eastAsia="微软雅黑" w:hAnsi="微软雅黑" w:cs="Arial" w:hint="eastAsia"/>
          <w:szCs w:val="21"/>
        </w:rPr>
        <w:t>技术是</w:t>
      </w:r>
      <w:r w:rsidR="001F653B" w:rsidRPr="008B345F">
        <w:rPr>
          <w:rFonts w:ascii="微软雅黑" w:eastAsia="微软雅黑" w:hAnsi="微软雅黑" w:cs="Arial"/>
          <w:szCs w:val="21"/>
        </w:rPr>
        <w:t>OMNI</w:t>
      </w:r>
      <w:r w:rsidR="000A10CF" w:rsidRPr="008B345F">
        <w:rPr>
          <w:rFonts w:ascii="微软雅黑" w:eastAsia="微软雅黑" w:hAnsi="微软雅黑" w:cs="Arial"/>
          <w:szCs w:val="21"/>
        </w:rPr>
        <w:t>OS</w:t>
      </w:r>
      <w:r w:rsidR="000A10CF" w:rsidRPr="008B345F">
        <w:rPr>
          <w:rFonts w:ascii="微软雅黑" w:eastAsia="微软雅黑" w:hAnsi="微软雅黑" w:cs="Arial" w:hint="eastAsia"/>
          <w:szCs w:val="21"/>
        </w:rPr>
        <w:t>系统的一个软件特性，只要一个license即可激活使用（而且免费）。因此，可以方便地用于生产环境，当然也可以用于备份、归档等应用环境。特别是在服务器虚拟化等存储消耗型应用中，使用</w:t>
      </w:r>
      <w:r w:rsidRPr="008B345F">
        <w:rPr>
          <w:rFonts w:ascii="微软雅黑" w:eastAsia="微软雅黑" w:hAnsi="微软雅黑" w:cs="Arial"/>
          <w:szCs w:val="21"/>
        </w:rPr>
        <w:t>OmniDedup</w:t>
      </w:r>
      <w:r w:rsidR="000A10CF" w:rsidRPr="008B345F">
        <w:rPr>
          <w:rFonts w:ascii="微软雅黑" w:eastAsia="微软雅黑" w:hAnsi="微软雅黑" w:cs="Arial" w:hint="eastAsia"/>
          <w:szCs w:val="21"/>
        </w:rPr>
        <w:t>可以节省大量存储成本和空间。</w:t>
      </w:r>
    </w:p>
    <w:p w:rsidR="000A10CF" w:rsidRPr="008B345F" w:rsidRDefault="000A10CF" w:rsidP="00103104">
      <w:pPr>
        <w:spacing w:line="360" w:lineRule="auto"/>
        <w:ind w:firstLine="420"/>
        <w:rPr>
          <w:rFonts w:ascii="微软雅黑" w:eastAsia="微软雅黑" w:hAnsi="微软雅黑" w:cs="Arial"/>
          <w:b/>
          <w:szCs w:val="21"/>
        </w:rPr>
      </w:pPr>
      <w:r w:rsidRPr="008B345F">
        <w:rPr>
          <w:rFonts w:ascii="微软雅黑" w:eastAsia="微软雅黑" w:hAnsi="微软雅黑" w:cs="Arial" w:hint="eastAsia"/>
          <w:b/>
          <w:szCs w:val="21"/>
        </w:rPr>
        <w:t>性能损失最小</w:t>
      </w:r>
    </w:p>
    <w:p w:rsidR="000A10CF" w:rsidRPr="008B345F" w:rsidRDefault="001F653B" w:rsidP="00103104">
      <w:pPr>
        <w:spacing w:line="360" w:lineRule="auto"/>
        <w:ind w:firstLine="420"/>
        <w:rPr>
          <w:rFonts w:ascii="微软雅黑" w:eastAsia="微软雅黑" w:hAnsi="微软雅黑" w:cs="Arial"/>
          <w:szCs w:val="21"/>
        </w:rPr>
      </w:pPr>
      <w:r w:rsidRPr="008B345F">
        <w:rPr>
          <w:rFonts w:ascii="微软雅黑" w:eastAsia="微软雅黑" w:hAnsi="微软雅黑" w:cs="Arial" w:hint="eastAsia"/>
          <w:szCs w:val="21"/>
        </w:rPr>
        <w:t>OMNI</w:t>
      </w:r>
      <w:r w:rsidR="000A10CF" w:rsidRPr="008B345F">
        <w:rPr>
          <w:rFonts w:ascii="微软雅黑" w:eastAsia="微软雅黑" w:hAnsi="微软雅黑" w:cs="Arial"/>
          <w:szCs w:val="21"/>
        </w:rPr>
        <w:t>OS</w:t>
      </w:r>
      <w:r w:rsidR="000A10CF" w:rsidRPr="008B345F">
        <w:rPr>
          <w:rFonts w:ascii="微软雅黑" w:eastAsia="微软雅黑" w:hAnsi="微软雅黑" w:cs="Arial" w:hint="eastAsia"/>
          <w:szCs w:val="21"/>
        </w:rPr>
        <w:t>存储系统的</w:t>
      </w:r>
      <w:r w:rsidR="006B28B1" w:rsidRPr="008B345F">
        <w:rPr>
          <w:rFonts w:ascii="微软雅黑" w:eastAsia="微软雅黑" w:hAnsi="微软雅黑" w:cs="Arial" w:hint="eastAsia"/>
          <w:szCs w:val="21"/>
        </w:rPr>
        <w:t>OmniDedup</w:t>
      </w:r>
      <w:r w:rsidR="000A10CF" w:rsidRPr="008B345F">
        <w:rPr>
          <w:rFonts w:ascii="微软雅黑" w:eastAsia="微软雅黑" w:hAnsi="微软雅黑" w:cs="Arial" w:hint="eastAsia"/>
          <w:szCs w:val="21"/>
        </w:rPr>
        <w:t>技术与</w:t>
      </w:r>
      <w:r w:rsidRPr="008B345F">
        <w:rPr>
          <w:rFonts w:ascii="微软雅黑" w:eastAsia="微软雅黑" w:hAnsi="微软雅黑" w:cs="Arial" w:hint="eastAsia"/>
          <w:szCs w:val="21"/>
        </w:rPr>
        <w:t>OFS</w:t>
      </w:r>
      <w:r w:rsidR="000A10CF" w:rsidRPr="008B345F">
        <w:rPr>
          <w:rFonts w:ascii="微软雅黑" w:eastAsia="微软雅黑" w:hAnsi="微软雅黑" w:cs="Arial" w:hint="eastAsia"/>
          <w:szCs w:val="21"/>
        </w:rPr>
        <w:t>结构紧密集成，因此具有极高的效率。不需要复杂的哈希算法和数据表查询，相反</w:t>
      </w:r>
      <w:r w:rsidR="006B28B1" w:rsidRPr="008B345F">
        <w:rPr>
          <w:rFonts w:ascii="微软雅黑" w:eastAsia="微软雅黑" w:hAnsi="微软雅黑" w:cs="Arial" w:hint="eastAsia"/>
          <w:szCs w:val="21"/>
        </w:rPr>
        <w:t>OmniDedup</w:t>
      </w:r>
      <w:r w:rsidR="000A10CF" w:rsidRPr="008B345F">
        <w:rPr>
          <w:rFonts w:ascii="微软雅黑" w:eastAsia="微软雅黑" w:hAnsi="微软雅黑" w:cs="Arial" w:hint="eastAsia"/>
          <w:szCs w:val="21"/>
        </w:rPr>
        <w:t>能够利用到</w:t>
      </w:r>
      <w:r w:rsidRPr="008B345F">
        <w:rPr>
          <w:rFonts w:ascii="微软雅黑" w:eastAsia="微软雅黑" w:hAnsi="微软雅黑" w:cs="Arial" w:hint="eastAsia"/>
          <w:szCs w:val="21"/>
        </w:rPr>
        <w:t>OFS</w:t>
      </w:r>
      <w:r w:rsidR="000A10CF" w:rsidRPr="008B345F">
        <w:rPr>
          <w:rFonts w:ascii="微软雅黑" w:eastAsia="微软雅黑" w:hAnsi="微软雅黑" w:cs="Arial" w:hint="eastAsia"/>
          <w:szCs w:val="21"/>
        </w:rPr>
        <w:t>自身的数据结构特性来生成和比对指纹信息，重定向数据块指针，以及释放冗余数据块空间，因此将对性能的影响减至最小。</w:t>
      </w:r>
    </w:p>
    <w:p w:rsidR="000A10CF" w:rsidRPr="008B345F" w:rsidRDefault="000A10CF" w:rsidP="00103104">
      <w:pPr>
        <w:spacing w:line="360" w:lineRule="auto"/>
        <w:ind w:firstLine="420"/>
        <w:rPr>
          <w:rFonts w:ascii="微软雅黑" w:eastAsia="微软雅黑" w:hAnsi="微软雅黑" w:cs="Arial"/>
          <w:b/>
          <w:szCs w:val="21"/>
        </w:rPr>
      </w:pPr>
      <w:r w:rsidRPr="008B345F">
        <w:rPr>
          <w:rFonts w:ascii="微软雅黑" w:eastAsia="微软雅黑" w:hAnsi="微软雅黑" w:cs="Arial" w:hint="eastAsia"/>
          <w:b/>
          <w:szCs w:val="21"/>
        </w:rPr>
        <w:t>与SnapMirror结合，减少WAN流量</w:t>
      </w:r>
    </w:p>
    <w:p w:rsidR="00D537CE" w:rsidRPr="008B345F" w:rsidRDefault="006B28B1" w:rsidP="00103104">
      <w:pPr>
        <w:spacing w:line="360" w:lineRule="auto"/>
        <w:ind w:firstLine="420"/>
        <w:rPr>
          <w:rFonts w:ascii="微软雅黑" w:eastAsia="微软雅黑" w:hAnsi="微软雅黑" w:cs="Arial"/>
          <w:b/>
          <w:szCs w:val="21"/>
        </w:rPr>
      </w:pPr>
      <w:r w:rsidRPr="008B345F">
        <w:rPr>
          <w:rFonts w:ascii="微软雅黑" w:eastAsia="微软雅黑" w:hAnsi="微软雅黑" w:cs="Arial" w:hint="eastAsia"/>
          <w:szCs w:val="21"/>
        </w:rPr>
        <w:t>OmniDedup</w:t>
      </w:r>
      <w:r w:rsidR="000A10CF" w:rsidRPr="008B345F">
        <w:rPr>
          <w:rFonts w:ascii="微软雅黑" w:eastAsia="微软雅黑" w:hAnsi="微软雅黑" w:cs="Arial" w:hint="eastAsia"/>
          <w:szCs w:val="21"/>
        </w:rPr>
        <w:t>可以与</w:t>
      </w:r>
      <w:r w:rsidR="001F653B" w:rsidRPr="008B345F">
        <w:rPr>
          <w:rFonts w:ascii="微软雅黑" w:eastAsia="微软雅黑" w:hAnsi="微软雅黑" w:cs="Arial" w:hint="eastAsia"/>
          <w:szCs w:val="21"/>
        </w:rPr>
        <w:t>OMNI</w:t>
      </w:r>
      <w:r w:rsidR="000A10CF" w:rsidRPr="008B345F">
        <w:rPr>
          <w:rFonts w:ascii="微软雅黑" w:eastAsia="微软雅黑" w:hAnsi="微软雅黑" w:cs="Arial" w:hint="eastAsia"/>
          <w:szCs w:val="21"/>
        </w:rPr>
        <w:t>Mirror结合，将</w:t>
      </w:r>
      <w:r w:rsidRPr="008B345F">
        <w:rPr>
          <w:rFonts w:ascii="微软雅黑" w:eastAsia="微软雅黑" w:hAnsi="微软雅黑" w:cs="Arial" w:hint="eastAsia"/>
          <w:szCs w:val="21"/>
        </w:rPr>
        <w:t>OmniDedup</w:t>
      </w:r>
      <w:r w:rsidR="000A10CF" w:rsidRPr="008B345F">
        <w:rPr>
          <w:rFonts w:ascii="微软雅黑" w:eastAsia="微软雅黑" w:hAnsi="微软雅黑" w:cs="Arial" w:hint="eastAsia"/>
          <w:szCs w:val="21"/>
        </w:rPr>
        <w:t>数据卷的数据</w:t>
      </w:r>
      <w:r w:rsidR="001F653B" w:rsidRPr="008B345F">
        <w:rPr>
          <w:rFonts w:ascii="微软雅黑" w:eastAsia="微软雅黑" w:hAnsi="微软雅黑" w:cs="Arial" w:hint="eastAsia"/>
          <w:szCs w:val="21"/>
        </w:rPr>
        <w:t>OMNI</w:t>
      </w:r>
      <w:r w:rsidR="000A10CF" w:rsidRPr="008B345F">
        <w:rPr>
          <w:rFonts w:ascii="微软雅黑" w:eastAsia="微软雅黑" w:hAnsi="微软雅黑" w:cs="Arial" w:hint="eastAsia"/>
          <w:szCs w:val="21"/>
        </w:rPr>
        <w:t>Mirror到远端</w:t>
      </w:r>
      <w:r w:rsidR="00081A15">
        <w:rPr>
          <w:rFonts w:ascii="微软雅黑" w:eastAsia="微软雅黑" w:hAnsi="微软雅黑" w:cs="Arial"/>
          <w:szCs w:val="21"/>
        </w:rPr>
        <w:t>MK</w:t>
      </w:r>
      <w:r w:rsidR="00D109C0" w:rsidRPr="008B345F">
        <w:rPr>
          <w:rFonts w:ascii="微软雅黑" w:eastAsia="微软雅黑" w:hAnsi="微软雅黑" w:cs="Arial"/>
          <w:szCs w:val="21"/>
        </w:rPr>
        <w:t>7000</w:t>
      </w:r>
      <w:r w:rsidR="000A10CF" w:rsidRPr="008B345F">
        <w:rPr>
          <w:rFonts w:ascii="微软雅黑" w:eastAsia="微软雅黑" w:hAnsi="微软雅黑" w:cs="Arial" w:hint="eastAsia"/>
          <w:szCs w:val="21"/>
        </w:rPr>
        <w:t>。由于数据在源端已经</w:t>
      </w:r>
      <w:r w:rsidRPr="008B345F">
        <w:rPr>
          <w:rFonts w:ascii="微软雅黑" w:eastAsia="微软雅黑" w:hAnsi="微软雅黑" w:cs="Arial" w:hint="eastAsia"/>
          <w:szCs w:val="21"/>
        </w:rPr>
        <w:t>OmniDedup</w:t>
      </w:r>
      <w:r w:rsidR="000A10CF" w:rsidRPr="008B345F">
        <w:rPr>
          <w:rFonts w:ascii="微软雅黑" w:eastAsia="微软雅黑" w:hAnsi="微软雅黑" w:cs="Arial" w:hint="eastAsia"/>
          <w:szCs w:val="21"/>
        </w:rPr>
        <w:t>过，通过网络传输的数据量将大大减</w:t>
      </w:r>
      <w:r w:rsidR="000A10CF" w:rsidRPr="008B345F">
        <w:rPr>
          <w:rFonts w:ascii="微软雅黑" w:eastAsia="微软雅黑" w:hAnsi="微软雅黑" w:cs="Arial" w:hint="eastAsia"/>
          <w:szCs w:val="21"/>
        </w:rPr>
        <w:lastRenderedPageBreak/>
        <w:t>少，从而进一步降低WAN带宽的需求，节省成本并且能够实现更好的RPO。</w:t>
      </w:r>
    </w:p>
    <w:p w:rsidR="000D3BED" w:rsidRPr="008B345F" w:rsidRDefault="000D3BED" w:rsidP="00103104">
      <w:pPr>
        <w:pStyle w:val="2"/>
        <w:spacing w:line="360" w:lineRule="auto"/>
        <w:rPr>
          <w:rFonts w:ascii="微软雅黑" w:eastAsia="微软雅黑" w:hAnsi="微软雅黑" w:cs="Arial"/>
        </w:rPr>
      </w:pPr>
      <w:bookmarkStart w:id="76" w:name="_Toc481699356"/>
      <w:r w:rsidRPr="008B345F">
        <w:rPr>
          <w:rFonts w:ascii="微软雅黑" w:eastAsia="微软雅黑" w:hAnsi="微软雅黑" w:cs="Arial" w:hint="eastAsia"/>
        </w:rPr>
        <w:t>维护管理</w:t>
      </w:r>
      <w:bookmarkEnd w:id="68"/>
      <w:bookmarkEnd w:id="76"/>
    </w:p>
    <w:p w:rsidR="00244514" w:rsidRPr="008B345F" w:rsidRDefault="00244514" w:rsidP="00103104">
      <w:pPr>
        <w:widowControl/>
        <w:numPr>
          <w:ilvl w:val="0"/>
          <w:numId w:val="5"/>
        </w:numPr>
        <w:spacing w:line="360" w:lineRule="auto"/>
        <w:ind w:left="284" w:hanging="284"/>
        <w:jc w:val="left"/>
        <w:rPr>
          <w:rFonts w:ascii="微软雅黑" w:eastAsia="微软雅黑" w:hAnsi="微软雅黑" w:cs="Arial"/>
          <w:b/>
          <w:szCs w:val="21"/>
        </w:rPr>
      </w:pPr>
      <w:bookmarkStart w:id="77" w:name="_Toc80620674"/>
      <w:bookmarkStart w:id="78" w:name="_Toc81147597"/>
      <w:bookmarkStart w:id="79" w:name="_Toc81147784"/>
      <w:bookmarkStart w:id="80" w:name="_Toc81148231"/>
      <w:bookmarkStart w:id="81" w:name="_Toc81152612"/>
      <w:bookmarkStart w:id="82" w:name="_Toc216877274"/>
      <w:bookmarkStart w:id="83" w:name="_Toc217278745"/>
      <w:bookmarkEnd w:id="69"/>
      <w:r w:rsidRPr="008B345F">
        <w:rPr>
          <w:rFonts w:ascii="微软雅黑" w:eastAsia="微软雅黑" w:hAnsi="微软雅黑" w:cs="Arial" w:hint="eastAsia"/>
          <w:b/>
          <w:szCs w:val="21"/>
        </w:rPr>
        <w:t>技术原理</w:t>
      </w:r>
      <w:bookmarkEnd w:id="77"/>
      <w:bookmarkEnd w:id="78"/>
      <w:bookmarkEnd w:id="79"/>
      <w:bookmarkEnd w:id="80"/>
      <w:bookmarkEnd w:id="81"/>
      <w:bookmarkEnd w:id="82"/>
      <w:bookmarkEnd w:id="83"/>
    </w:p>
    <w:p w:rsidR="00244514" w:rsidRPr="008B345F" w:rsidRDefault="00244514" w:rsidP="00103104">
      <w:pPr>
        <w:pStyle w:val="ad"/>
        <w:spacing w:after="156"/>
        <w:rPr>
          <w:rStyle w:val="unnamed11"/>
          <w:rFonts w:ascii="微软雅黑" w:eastAsia="微软雅黑" w:hAnsi="微软雅黑"/>
          <w:sz w:val="21"/>
          <w:szCs w:val="21"/>
        </w:rPr>
      </w:pPr>
      <w:r w:rsidRPr="008B345F">
        <w:rPr>
          <w:rStyle w:val="unnamed11"/>
          <w:rFonts w:ascii="微软雅黑" w:eastAsia="微软雅黑" w:hAnsi="微软雅黑" w:hint="eastAsia"/>
          <w:sz w:val="21"/>
          <w:szCs w:val="21"/>
        </w:rPr>
        <w:t>每个</w:t>
      </w:r>
      <w:r w:rsidR="00081A15">
        <w:rPr>
          <w:rStyle w:val="unnamed11"/>
          <w:rFonts w:ascii="微软雅黑" w:eastAsia="微软雅黑" w:hAnsi="微软雅黑" w:hint="eastAsia"/>
          <w:sz w:val="21"/>
          <w:szCs w:val="21"/>
        </w:rPr>
        <w:t>MK</w:t>
      </w:r>
      <w:r w:rsidR="00D109C0" w:rsidRPr="008B345F">
        <w:rPr>
          <w:rStyle w:val="unnamed11"/>
          <w:rFonts w:ascii="微软雅黑" w:eastAsia="微软雅黑" w:hAnsi="微软雅黑" w:hint="eastAsia"/>
          <w:sz w:val="21"/>
          <w:szCs w:val="21"/>
        </w:rPr>
        <w:t>7000</w:t>
      </w:r>
      <w:r w:rsidRPr="008B345F">
        <w:rPr>
          <w:rStyle w:val="unnamed11"/>
          <w:rFonts w:ascii="微软雅黑" w:eastAsia="微软雅黑" w:hAnsi="微软雅黑" w:hint="eastAsia"/>
          <w:sz w:val="21"/>
          <w:szCs w:val="21"/>
        </w:rPr>
        <w:t xml:space="preserve">存储系统设备上都提供内置的 </w:t>
      </w:r>
      <w:r w:rsidR="00081A15">
        <w:rPr>
          <w:rStyle w:val="unnamed11"/>
          <w:rFonts w:ascii="微软雅黑" w:eastAsia="微软雅黑" w:hAnsi="微软雅黑" w:hint="eastAsia"/>
          <w:sz w:val="21"/>
          <w:szCs w:val="21"/>
        </w:rPr>
        <w:t>MK</w:t>
      </w:r>
      <w:r w:rsidR="00D109C0" w:rsidRPr="008B345F">
        <w:rPr>
          <w:rStyle w:val="unnamed11"/>
          <w:rFonts w:ascii="微软雅黑" w:eastAsia="微软雅黑" w:hAnsi="微软雅黑" w:hint="eastAsia"/>
          <w:sz w:val="21"/>
          <w:szCs w:val="21"/>
        </w:rPr>
        <w:t>7000</w:t>
      </w:r>
      <w:r w:rsidRPr="008B345F">
        <w:rPr>
          <w:rStyle w:val="unnamed11"/>
          <w:rFonts w:ascii="微软雅黑" w:eastAsia="微软雅黑" w:hAnsi="微软雅黑" w:hint="eastAsia"/>
          <w:sz w:val="21"/>
          <w:szCs w:val="21"/>
        </w:rPr>
        <w:t>存储系统</w:t>
      </w:r>
      <w:r w:rsidRPr="008B345F">
        <w:rPr>
          <w:rStyle w:val="unnamed11"/>
          <w:rFonts w:ascii="微软雅黑" w:eastAsia="微软雅黑" w:hAnsi="微软雅黑"/>
          <w:color w:val="auto"/>
          <w:sz w:val="21"/>
          <w:szCs w:val="21"/>
        </w:rPr>
        <w:t>GUI</w:t>
      </w:r>
      <w:r w:rsidRPr="008B345F">
        <w:rPr>
          <w:rStyle w:val="unnamed11"/>
          <w:rFonts w:ascii="微软雅黑" w:eastAsia="微软雅黑" w:hAnsi="微软雅黑" w:hint="eastAsia"/>
          <w:color w:val="auto"/>
          <w:sz w:val="21"/>
          <w:szCs w:val="21"/>
        </w:rPr>
        <w:t>工具</w:t>
      </w:r>
      <w:r w:rsidRPr="008B345F">
        <w:rPr>
          <w:rStyle w:val="unnamed11"/>
          <w:rFonts w:ascii="微软雅黑" w:eastAsia="微软雅黑" w:hAnsi="微软雅黑" w:hint="eastAsia"/>
          <w:sz w:val="21"/>
          <w:szCs w:val="21"/>
        </w:rPr>
        <w:t>，IT 管理员可以通过 Web 浏览器进入一个一致、易用的图形用户界面 (GUI)，进行日常管理。</w:t>
      </w:r>
    </w:p>
    <w:p w:rsidR="00244514" w:rsidRPr="008B345F" w:rsidRDefault="00244514" w:rsidP="00103104">
      <w:pPr>
        <w:pStyle w:val="ad"/>
        <w:spacing w:after="156"/>
        <w:rPr>
          <w:rStyle w:val="unnamed11"/>
          <w:rFonts w:ascii="微软雅黑" w:eastAsia="微软雅黑" w:hAnsi="微软雅黑"/>
          <w:sz w:val="21"/>
          <w:szCs w:val="21"/>
        </w:rPr>
      </w:pPr>
      <w:r w:rsidRPr="008B345F">
        <w:rPr>
          <w:rStyle w:val="unnamed11"/>
          <w:rFonts w:ascii="微软雅黑" w:eastAsia="微软雅黑" w:hAnsi="微软雅黑" w:hint="eastAsia"/>
          <w:sz w:val="21"/>
          <w:szCs w:val="21"/>
        </w:rPr>
        <w:t xml:space="preserve">管理员可以从任何地方，从任何计算平台远程设置并控制所有 </w:t>
      </w:r>
      <w:r w:rsidR="00081A15">
        <w:rPr>
          <w:rStyle w:val="unnamed11"/>
          <w:rFonts w:ascii="微软雅黑" w:eastAsia="微软雅黑" w:hAnsi="微软雅黑" w:hint="eastAsia"/>
          <w:sz w:val="21"/>
          <w:szCs w:val="21"/>
        </w:rPr>
        <w:t>MK</w:t>
      </w:r>
      <w:r w:rsidR="00D109C0" w:rsidRPr="008B345F">
        <w:rPr>
          <w:rStyle w:val="unnamed11"/>
          <w:rFonts w:ascii="微软雅黑" w:eastAsia="微软雅黑" w:hAnsi="微软雅黑" w:hint="eastAsia"/>
          <w:sz w:val="21"/>
          <w:szCs w:val="21"/>
        </w:rPr>
        <w:t>7000</w:t>
      </w:r>
      <w:r w:rsidRPr="008B345F">
        <w:rPr>
          <w:rStyle w:val="unnamed11"/>
          <w:rFonts w:ascii="微软雅黑" w:eastAsia="微软雅黑" w:hAnsi="微软雅黑" w:hint="eastAsia"/>
          <w:sz w:val="21"/>
          <w:szCs w:val="21"/>
        </w:rPr>
        <w:t>存储系统 存储设备，而无需中断关键业务操作。安装后，管理员可以有效地监视状态、满足增加存储容量的请求，并对文件系统配置进行更改。管理员还可以在不中断用户访问文件系统的情况下扩展卷，或在连接的 Windows域中添加新的通用 Intern</w:t>
      </w:r>
      <w:r w:rsidR="001F653B" w:rsidRPr="008B345F">
        <w:rPr>
          <w:rStyle w:val="unnamed11"/>
          <w:rFonts w:ascii="微软雅黑" w:eastAsia="微软雅黑" w:hAnsi="微软雅黑" w:hint="eastAsia"/>
          <w:sz w:val="21"/>
          <w:szCs w:val="21"/>
        </w:rPr>
        <w:t>Omni</w:t>
      </w:r>
      <w:r w:rsidRPr="008B345F">
        <w:rPr>
          <w:rStyle w:val="unnamed11"/>
          <w:rFonts w:ascii="微软雅黑" w:eastAsia="微软雅黑" w:hAnsi="微软雅黑" w:hint="eastAsia"/>
          <w:sz w:val="21"/>
          <w:szCs w:val="21"/>
        </w:rPr>
        <w:t xml:space="preserve"> 文件系统 (Common Intern</w:t>
      </w:r>
      <w:r w:rsidR="001F653B" w:rsidRPr="008B345F">
        <w:rPr>
          <w:rStyle w:val="unnamed11"/>
          <w:rFonts w:ascii="微软雅黑" w:eastAsia="微软雅黑" w:hAnsi="微软雅黑" w:hint="eastAsia"/>
          <w:sz w:val="21"/>
          <w:szCs w:val="21"/>
        </w:rPr>
        <w:t>Omni</w:t>
      </w:r>
      <w:r w:rsidRPr="008B345F">
        <w:rPr>
          <w:rStyle w:val="unnamed11"/>
          <w:rFonts w:ascii="微软雅黑" w:eastAsia="微软雅黑" w:hAnsi="微软雅黑" w:hint="eastAsia"/>
          <w:sz w:val="21"/>
          <w:szCs w:val="21"/>
        </w:rPr>
        <w:t xml:space="preserve"> File System, CIFS) 共享。 </w:t>
      </w:r>
    </w:p>
    <w:p w:rsidR="00244514" w:rsidRPr="008B345F" w:rsidRDefault="00081A15" w:rsidP="00103104">
      <w:pPr>
        <w:pStyle w:val="ad"/>
        <w:spacing w:after="156"/>
        <w:rPr>
          <w:rStyle w:val="unnamed11"/>
          <w:rFonts w:ascii="微软雅黑" w:eastAsia="微软雅黑" w:hAnsi="微软雅黑"/>
          <w:sz w:val="21"/>
          <w:szCs w:val="21"/>
        </w:rPr>
      </w:pPr>
      <w:r>
        <w:rPr>
          <w:rStyle w:val="unnamed11"/>
          <w:rFonts w:ascii="微软雅黑" w:eastAsia="微软雅黑" w:hAnsi="微软雅黑" w:hint="eastAsia"/>
          <w:sz w:val="21"/>
          <w:szCs w:val="21"/>
        </w:rPr>
        <w:t>MK</w:t>
      </w:r>
      <w:r w:rsidR="00D109C0" w:rsidRPr="008B345F">
        <w:rPr>
          <w:rStyle w:val="unnamed11"/>
          <w:rFonts w:ascii="微软雅黑" w:eastAsia="微软雅黑" w:hAnsi="微软雅黑" w:hint="eastAsia"/>
          <w:sz w:val="21"/>
          <w:szCs w:val="21"/>
        </w:rPr>
        <w:t>7000</w:t>
      </w:r>
      <w:r w:rsidR="00244514" w:rsidRPr="008B345F">
        <w:rPr>
          <w:rStyle w:val="unnamed11"/>
          <w:rFonts w:ascii="微软雅黑" w:eastAsia="微软雅黑" w:hAnsi="微软雅黑" w:hint="eastAsia"/>
          <w:sz w:val="21"/>
          <w:szCs w:val="21"/>
        </w:rPr>
        <w:t>存储系统</w:t>
      </w:r>
      <w:r w:rsidR="00244514" w:rsidRPr="008B345F">
        <w:rPr>
          <w:rStyle w:val="unnamed11"/>
          <w:rFonts w:ascii="微软雅黑" w:eastAsia="微软雅黑" w:hAnsi="微软雅黑"/>
          <w:sz w:val="21"/>
          <w:szCs w:val="21"/>
        </w:rPr>
        <w:t>GUI</w:t>
      </w:r>
      <w:r w:rsidR="00244514" w:rsidRPr="008B345F">
        <w:rPr>
          <w:rStyle w:val="unnamed11"/>
          <w:rFonts w:ascii="微软雅黑" w:eastAsia="微软雅黑" w:hAnsi="微软雅黑" w:hint="eastAsia"/>
          <w:sz w:val="21"/>
          <w:szCs w:val="21"/>
        </w:rPr>
        <w:t xml:space="preserve">是用于执行从安装到完成配置的管理任务的主界面。利用 </w:t>
      </w:r>
      <w:r>
        <w:rPr>
          <w:rStyle w:val="unnamed11"/>
          <w:rFonts w:ascii="微软雅黑" w:eastAsia="微软雅黑" w:hAnsi="微软雅黑" w:hint="eastAsia"/>
          <w:sz w:val="21"/>
          <w:szCs w:val="21"/>
        </w:rPr>
        <w:t>MK</w:t>
      </w:r>
      <w:r w:rsidR="00D109C0" w:rsidRPr="008B345F">
        <w:rPr>
          <w:rStyle w:val="unnamed11"/>
          <w:rFonts w:ascii="微软雅黑" w:eastAsia="微软雅黑" w:hAnsi="微软雅黑" w:hint="eastAsia"/>
          <w:sz w:val="21"/>
          <w:szCs w:val="21"/>
        </w:rPr>
        <w:t>7000</w:t>
      </w:r>
      <w:r w:rsidR="00244514" w:rsidRPr="008B345F">
        <w:rPr>
          <w:rStyle w:val="unnamed11"/>
          <w:rFonts w:ascii="微软雅黑" w:eastAsia="微软雅黑" w:hAnsi="微软雅黑" w:hint="eastAsia"/>
          <w:sz w:val="21"/>
          <w:szCs w:val="21"/>
        </w:rPr>
        <w:t xml:space="preserve">存储系统View，管理员不必再学习特殊的语言或命令行界面来配置和维护 </w:t>
      </w:r>
      <w:r>
        <w:rPr>
          <w:rStyle w:val="unnamed11"/>
          <w:rFonts w:ascii="微软雅黑" w:eastAsia="微软雅黑" w:hAnsi="微软雅黑" w:hint="eastAsia"/>
          <w:sz w:val="21"/>
          <w:szCs w:val="21"/>
        </w:rPr>
        <w:t>MK</w:t>
      </w:r>
      <w:r w:rsidR="00D109C0" w:rsidRPr="008B345F">
        <w:rPr>
          <w:rStyle w:val="unnamed11"/>
          <w:rFonts w:ascii="微软雅黑" w:eastAsia="微软雅黑" w:hAnsi="微软雅黑" w:hint="eastAsia"/>
          <w:sz w:val="21"/>
          <w:szCs w:val="21"/>
        </w:rPr>
        <w:t>7000</w:t>
      </w:r>
      <w:r w:rsidR="00244514" w:rsidRPr="008B345F">
        <w:rPr>
          <w:rStyle w:val="unnamed11"/>
          <w:rFonts w:ascii="微软雅黑" w:eastAsia="微软雅黑" w:hAnsi="微软雅黑" w:hint="eastAsia"/>
          <w:sz w:val="21"/>
          <w:szCs w:val="21"/>
        </w:rPr>
        <w:t xml:space="preserve">存储系统 存储设备。只需一个 Web 浏览器，管理员就可以进入易用的图形用户界面，并且可以通过浏览各个屏幕来执行任务。界面上将始终显示一个浏览树，以便于在各个任务间切换。 </w:t>
      </w:r>
    </w:p>
    <w:p w:rsidR="00244514" w:rsidRPr="008B345F" w:rsidRDefault="009E35C0" w:rsidP="00103104">
      <w:pPr>
        <w:pStyle w:val="ad"/>
        <w:spacing w:after="156"/>
        <w:rPr>
          <w:rStyle w:val="unnamed11"/>
          <w:rFonts w:ascii="微软雅黑" w:eastAsia="微软雅黑" w:hAnsi="微软雅黑"/>
          <w:sz w:val="21"/>
          <w:szCs w:val="21"/>
        </w:rPr>
      </w:pPr>
      <w:r w:rsidRPr="008B345F">
        <w:rPr>
          <w:rStyle w:val="unnamed11"/>
          <w:rFonts w:ascii="微软雅黑" w:eastAsia="微软雅黑" w:hAnsi="微软雅黑" w:hint="eastAsia"/>
          <w:sz w:val="21"/>
          <w:szCs w:val="21"/>
        </w:rPr>
        <w:t>OmniView</w:t>
      </w:r>
      <w:r w:rsidR="00244514" w:rsidRPr="008B345F">
        <w:rPr>
          <w:rStyle w:val="unnamed11"/>
          <w:rFonts w:ascii="微软雅黑" w:eastAsia="微软雅黑" w:hAnsi="微软雅黑" w:hint="eastAsia"/>
          <w:sz w:val="21"/>
          <w:szCs w:val="21"/>
        </w:rPr>
        <w:t xml:space="preserve"> 将 </w:t>
      </w:r>
      <w:r w:rsidR="00081A15">
        <w:rPr>
          <w:rStyle w:val="unnamed11"/>
          <w:rFonts w:ascii="微软雅黑" w:eastAsia="微软雅黑" w:hAnsi="微软雅黑"/>
          <w:sz w:val="21"/>
          <w:szCs w:val="21"/>
        </w:rPr>
        <w:t>MK</w:t>
      </w:r>
      <w:r w:rsidR="00D109C0" w:rsidRPr="008B345F">
        <w:rPr>
          <w:rStyle w:val="unnamed11"/>
          <w:rFonts w:ascii="微软雅黑" w:eastAsia="微软雅黑" w:hAnsi="微软雅黑"/>
          <w:sz w:val="21"/>
          <w:szCs w:val="21"/>
        </w:rPr>
        <w:t>7000</w:t>
      </w:r>
      <w:r w:rsidR="00244514" w:rsidRPr="008B345F">
        <w:rPr>
          <w:rStyle w:val="unnamed11"/>
          <w:rFonts w:ascii="微软雅黑" w:eastAsia="微软雅黑" w:hAnsi="微软雅黑" w:hint="eastAsia"/>
          <w:sz w:val="21"/>
          <w:szCs w:val="21"/>
        </w:rPr>
        <w:t xml:space="preserve">的安装过程简化到只需执行几个简单的步骤。通过控制台或动态主机配置协议 (Dynamic Host Configuration Protocol, DHCP) 服务器将一个 IP 地址分配给 US 后，管理员可以通过安装向导快速完成基本配置设置。 </w:t>
      </w:r>
    </w:p>
    <w:p w:rsidR="00244514" w:rsidRPr="008B345F" w:rsidRDefault="00244514" w:rsidP="00103104">
      <w:pPr>
        <w:pStyle w:val="ad"/>
        <w:spacing w:after="156"/>
        <w:rPr>
          <w:rStyle w:val="unnamed11"/>
          <w:rFonts w:ascii="微软雅黑" w:eastAsia="微软雅黑" w:hAnsi="微软雅黑"/>
          <w:sz w:val="21"/>
          <w:szCs w:val="21"/>
        </w:rPr>
      </w:pPr>
      <w:r w:rsidRPr="008B345F">
        <w:rPr>
          <w:rStyle w:val="unnamed11"/>
          <w:rFonts w:ascii="微软雅黑" w:eastAsia="微软雅黑" w:hAnsi="微软雅黑" w:hint="eastAsia"/>
          <w:sz w:val="21"/>
          <w:szCs w:val="21"/>
        </w:rPr>
        <w:t xml:space="preserve"> 由于 </w:t>
      </w:r>
      <w:r w:rsidR="009E35C0" w:rsidRPr="008B345F">
        <w:rPr>
          <w:rStyle w:val="unnamed11"/>
          <w:rFonts w:ascii="微软雅黑" w:eastAsia="微软雅黑" w:hAnsi="微软雅黑" w:hint="eastAsia"/>
          <w:sz w:val="21"/>
          <w:szCs w:val="21"/>
        </w:rPr>
        <w:t>OmniView</w:t>
      </w:r>
      <w:r w:rsidRPr="008B345F">
        <w:rPr>
          <w:rStyle w:val="unnamed11"/>
          <w:rFonts w:ascii="微软雅黑" w:eastAsia="微软雅黑" w:hAnsi="微软雅黑" w:hint="eastAsia"/>
          <w:sz w:val="21"/>
          <w:szCs w:val="21"/>
        </w:rPr>
        <w:t xml:space="preserve"> 采用基于 Web 的方法，因此无需学习和使用复杂难懂的命令行界面执行管理任务。通过一个图形用户界面，管理员可以配置和监视任何系统资源或服务： </w:t>
      </w:r>
    </w:p>
    <w:p w:rsidR="00244514" w:rsidRPr="008B345F" w:rsidRDefault="00244514" w:rsidP="00103104">
      <w:pPr>
        <w:pStyle w:val="BulletingFirstIndent1"/>
        <w:spacing w:before="0" w:after="156" w:line="360" w:lineRule="auto"/>
        <w:rPr>
          <w:rFonts w:ascii="微软雅黑" w:eastAsia="微软雅黑" w:hAnsi="微软雅黑"/>
          <w:color w:val="000000"/>
        </w:rPr>
      </w:pPr>
      <w:r w:rsidRPr="008B345F">
        <w:rPr>
          <w:rFonts w:ascii="微软雅黑" w:eastAsia="微软雅黑" w:hAnsi="微软雅黑" w:hint="eastAsia"/>
          <w:color w:val="000000"/>
        </w:rPr>
        <w:lastRenderedPageBreak/>
        <w:t>文件系统： NFS 与 CIFS 实施的磁盘、卷限额；</w:t>
      </w:r>
      <w:r w:rsidR="009E35C0" w:rsidRPr="008B345F">
        <w:rPr>
          <w:rFonts w:ascii="微软雅黑" w:eastAsia="微软雅黑" w:hAnsi="微软雅黑" w:hint="eastAsia"/>
          <w:color w:val="000000"/>
        </w:rPr>
        <w:t>OmniView</w:t>
      </w:r>
      <w:r w:rsidRPr="008B345F">
        <w:rPr>
          <w:rFonts w:ascii="微软雅黑" w:eastAsia="微软雅黑" w:hAnsi="微软雅黑" w:hint="eastAsia"/>
          <w:color w:val="000000"/>
        </w:rPr>
        <w:t>卷报告显示所有卷的当前配置状态。</w:t>
      </w:r>
    </w:p>
    <w:p w:rsidR="00244514" w:rsidRPr="008B345F" w:rsidRDefault="00244514" w:rsidP="00103104">
      <w:pPr>
        <w:pStyle w:val="BulletingFirstIndent1"/>
        <w:spacing w:before="0" w:after="156" w:line="360" w:lineRule="auto"/>
        <w:rPr>
          <w:rFonts w:ascii="微软雅黑" w:eastAsia="微软雅黑" w:hAnsi="微软雅黑"/>
          <w:color w:val="000000"/>
        </w:rPr>
      </w:pPr>
      <w:r w:rsidRPr="008B345F">
        <w:rPr>
          <w:rFonts w:ascii="微软雅黑" w:eastAsia="微软雅黑" w:hAnsi="微软雅黑" w:hint="eastAsia"/>
          <w:color w:val="000000"/>
        </w:rPr>
        <w:t>数据保护：</w:t>
      </w:r>
      <w:r w:rsidR="001F653B" w:rsidRPr="008B345F">
        <w:rPr>
          <w:rFonts w:ascii="微软雅黑" w:eastAsia="微软雅黑" w:hAnsi="微软雅黑" w:hint="eastAsia"/>
          <w:color w:val="000000"/>
        </w:rPr>
        <w:t>OMNI</w:t>
      </w:r>
      <w:r w:rsidRPr="008B345F">
        <w:rPr>
          <w:rFonts w:ascii="微软雅黑" w:eastAsia="微软雅黑" w:hAnsi="微软雅黑" w:hint="eastAsia"/>
          <w:color w:val="000000"/>
        </w:rPr>
        <w:t>Shot和</w:t>
      </w:r>
      <w:r w:rsidR="001F653B" w:rsidRPr="008B345F">
        <w:rPr>
          <w:rStyle w:val="unnamed11"/>
          <w:rFonts w:ascii="微软雅黑" w:eastAsia="微软雅黑" w:hAnsi="微软雅黑" w:hint="eastAsia"/>
          <w:sz w:val="21"/>
          <w:szCs w:val="21"/>
        </w:rPr>
        <w:t>OMNI</w:t>
      </w:r>
      <w:r w:rsidRPr="008B345F">
        <w:rPr>
          <w:rFonts w:ascii="微软雅黑" w:eastAsia="微软雅黑" w:hAnsi="微软雅黑" w:hint="eastAsia"/>
          <w:color w:val="000000"/>
        </w:rPr>
        <w:t>Mirror工具、网络数据管理协议 (N</w:t>
      </w:r>
      <w:r w:rsidR="001F653B" w:rsidRPr="008B345F">
        <w:rPr>
          <w:rFonts w:ascii="微软雅黑" w:eastAsia="微软雅黑" w:hAnsi="微软雅黑" w:hint="eastAsia"/>
          <w:color w:val="000000"/>
        </w:rPr>
        <w:t>Omni</w:t>
      </w:r>
      <w:r w:rsidRPr="008B345F">
        <w:rPr>
          <w:rFonts w:ascii="微软雅黑" w:eastAsia="微软雅黑" w:hAnsi="微软雅黑" w:hint="eastAsia"/>
          <w:color w:val="000000"/>
        </w:rPr>
        <w:t xml:space="preserve">work Data Management Protocol, NDMP) </w:t>
      </w:r>
    </w:p>
    <w:p w:rsidR="00244514" w:rsidRPr="008B345F" w:rsidRDefault="00244514" w:rsidP="00103104">
      <w:pPr>
        <w:pStyle w:val="BulletingFirstIndent1"/>
        <w:spacing w:before="0" w:after="156" w:line="360" w:lineRule="auto"/>
        <w:rPr>
          <w:rFonts w:ascii="微软雅黑" w:eastAsia="微软雅黑" w:hAnsi="微软雅黑"/>
          <w:color w:val="000000"/>
        </w:rPr>
      </w:pPr>
      <w:r w:rsidRPr="008B345F">
        <w:rPr>
          <w:rFonts w:ascii="微软雅黑" w:eastAsia="微软雅黑" w:hAnsi="微软雅黑" w:hint="eastAsia"/>
          <w:color w:val="000000"/>
        </w:rPr>
        <w:t>可用性：集群容错软件</w:t>
      </w:r>
    </w:p>
    <w:p w:rsidR="00244514" w:rsidRPr="008B345F" w:rsidRDefault="00244514" w:rsidP="00103104">
      <w:pPr>
        <w:pStyle w:val="BulletingFirstIndent1"/>
        <w:spacing w:before="0" w:after="0" w:line="360" w:lineRule="auto"/>
        <w:rPr>
          <w:rFonts w:ascii="微软雅黑" w:eastAsia="微软雅黑" w:hAnsi="微软雅黑"/>
          <w:color w:val="000000"/>
        </w:rPr>
      </w:pPr>
      <w:r w:rsidRPr="008B345F">
        <w:rPr>
          <w:rFonts w:ascii="微软雅黑" w:eastAsia="微软雅黑" w:hAnsi="微软雅黑" w:hint="eastAsia"/>
          <w:color w:val="000000"/>
        </w:rPr>
        <w:t>联网：接口卡；HTTP、DNS（域名服务器）和 NIS（网络信息系统）服务器</w:t>
      </w:r>
    </w:p>
    <w:p w:rsidR="00244514" w:rsidRPr="008B345F" w:rsidRDefault="00244514" w:rsidP="00103104">
      <w:pPr>
        <w:pStyle w:val="BulletingFirstIndent1"/>
        <w:spacing w:before="0" w:after="0" w:line="360" w:lineRule="auto"/>
        <w:rPr>
          <w:rFonts w:ascii="微软雅黑" w:eastAsia="微软雅黑" w:hAnsi="微软雅黑"/>
          <w:color w:val="000000"/>
        </w:rPr>
      </w:pPr>
      <w:r w:rsidRPr="008B345F">
        <w:rPr>
          <w:rFonts w:ascii="微软雅黑" w:eastAsia="微软雅黑" w:hAnsi="微软雅黑" w:hint="eastAsia"/>
          <w:color w:val="000000"/>
        </w:rPr>
        <w:t>管理：安全功能、autosupport和</w:t>
      </w:r>
      <w:r w:rsidR="009E35C0" w:rsidRPr="008B345F">
        <w:rPr>
          <w:rStyle w:val="unnamed11"/>
          <w:rFonts w:ascii="微软雅黑" w:eastAsia="微软雅黑" w:hAnsi="微软雅黑" w:hint="eastAsia"/>
          <w:sz w:val="21"/>
          <w:szCs w:val="21"/>
        </w:rPr>
        <w:t>OmniView</w:t>
      </w:r>
      <w:r w:rsidRPr="008B345F">
        <w:rPr>
          <w:rFonts w:ascii="微软雅黑" w:eastAsia="微软雅黑" w:hAnsi="微软雅黑" w:hint="eastAsia"/>
          <w:color w:val="000000"/>
        </w:rPr>
        <w:t>软件、SNMP 实用程序、资源监视工具</w:t>
      </w:r>
    </w:p>
    <w:p w:rsidR="00244514" w:rsidRPr="008B345F" w:rsidRDefault="009E35C0" w:rsidP="00103104">
      <w:pPr>
        <w:pStyle w:val="ad"/>
        <w:spacing w:after="156"/>
        <w:rPr>
          <w:rStyle w:val="unnamed11"/>
          <w:rFonts w:ascii="微软雅黑" w:eastAsia="微软雅黑" w:hAnsi="微软雅黑"/>
          <w:sz w:val="21"/>
          <w:szCs w:val="21"/>
        </w:rPr>
      </w:pPr>
      <w:r w:rsidRPr="008B345F">
        <w:rPr>
          <w:rStyle w:val="unnamed11"/>
          <w:rFonts w:ascii="微软雅黑" w:eastAsia="微软雅黑" w:hAnsi="微软雅黑" w:hint="eastAsia"/>
          <w:sz w:val="21"/>
          <w:szCs w:val="21"/>
        </w:rPr>
        <w:t>OmniView</w:t>
      </w:r>
      <w:r w:rsidR="00244514" w:rsidRPr="008B345F">
        <w:rPr>
          <w:rStyle w:val="unnamed11"/>
          <w:rFonts w:ascii="微软雅黑" w:eastAsia="微软雅黑" w:hAnsi="微软雅黑" w:hint="eastAsia"/>
          <w:sz w:val="21"/>
          <w:szCs w:val="21"/>
        </w:rPr>
        <w:t xml:space="preserve"> 的安全模式确保所有管理和配置命令都严格保密，无论通过专用网络或公共 Intern</w:t>
      </w:r>
      <w:r w:rsidR="001F653B" w:rsidRPr="008B345F">
        <w:rPr>
          <w:rStyle w:val="unnamed11"/>
          <w:rFonts w:ascii="微软雅黑" w:eastAsia="微软雅黑" w:hAnsi="微软雅黑" w:hint="eastAsia"/>
          <w:sz w:val="21"/>
          <w:szCs w:val="21"/>
        </w:rPr>
        <w:t>Omni</w:t>
      </w:r>
      <w:r w:rsidR="00244514" w:rsidRPr="008B345F">
        <w:rPr>
          <w:rStyle w:val="unnamed11"/>
          <w:rFonts w:ascii="微软雅黑" w:eastAsia="微软雅黑" w:hAnsi="微软雅黑" w:hint="eastAsia"/>
          <w:sz w:val="21"/>
          <w:szCs w:val="21"/>
        </w:rPr>
        <w:t xml:space="preserve"> 执行。安全模式需要</w:t>
      </w:r>
      <w:r w:rsidR="001F653B" w:rsidRPr="008B345F">
        <w:rPr>
          <w:rStyle w:val="unnamed11"/>
          <w:rFonts w:ascii="微软雅黑" w:eastAsia="微软雅黑" w:hAnsi="微软雅黑" w:hint="eastAsia"/>
          <w:sz w:val="21"/>
          <w:szCs w:val="21"/>
        </w:rPr>
        <w:t>OMNI</w:t>
      </w:r>
      <w:r w:rsidR="00244514" w:rsidRPr="008B345F">
        <w:rPr>
          <w:rStyle w:val="unnamed11"/>
          <w:rFonts w:ascii="微软雅黑" w:eastAsia="微软雅黑" w:hAnsi="微软雅黑"/>
          <w:sz w:val="21"/>
          <w:szCs w:val="21"/>
        </w:rPr>
        <w:t>CLI</w:t>
      </w:r>
      <w:r w:rsidR="00244514" w:rsidRPr="008B345F">
        <w:rPr>
          <w:rStyle w:val="unnamed11"/>
          <w:rFonts w:ascii="微软雅黑" w:eastAsia="微软雅黑" w:hAnsi="微软雅黑" w:hint="eastAsia"/>
          <w:sz w:val="21"/>
          <w:szCs w:val="21"/>
        </w:rPr>
        <w:t>软件，该软件在 上实施安全套接字层 (Secure Sock</w:t>
      </w:r>
      <w:r w:rsidR="001F653B" w:rsidRPr="008B345F">
        <w:rPr>
          <w:rStyle w:val="unnamed11"/>
          <w:rFonts w:ascii="微软雅黑" w:eastAsia="微软雅黑" w:hAnsi="微软雅黑" w:hint="eastAsia"/>
          <w:sz w:val="21"/>
          <w:szCs w:val="21"/>
        </w:rPr>
        <w:t>Omni</w:t>
      </w:r>
      <w:r w:rsidR="00244514" w:rsidRPr="008B345F">
        <w:rPr>
          <w:rStyle w:val="unnamed11"/>
          <w:rFonts w:ascii="微软雅黑" w:eastAsia="微软雅黑" w:hAnsi="微软雅黑" w:hint="eastAsia"/>
          <w:sz w:val="21"/>
          <w:szCs w:val="21"/>
        </w:rPr>
        <w:t xml:space="preserve"> Layer, SSL 3.0) 服务，用于进行用户验证和保密通过 HTTPS 处理的命令。</w:t>
      </w:r>
    </w:p>
    <w:p w:rsidR="00244514" w:rsidRPr="008B345F" w:rsidRDefault="00244514" w:rsidP="00103104">
      <w:pPr>
        <w:widowControl/>
        <w:numPr>
          <w:ilvl w:val="0"/>
          <w:numId w:val="5"/>
        </w:numPr>
        <w:spacing w:line="360" w:lineRule="auto"/>
        <w:ind w:left="284" w:hanging="284"/>
        <w:jc w:val="left"/>
        <w:rPr>
          <w:rFonts w:ascii="微软雅黑" w:eastAsia="微软雅黑" w:hAnsi="微软雅黑" w:cs="Arial"/>
          <w:b/>
          <w:szCs w:val="21"/>
        </w:rPr>
      </w:pPr>
      <w:bookmarkStart w:id="84" w:name="_Toc80620675"/>
      <w:bookmarkStart w:id="85" w:name="_Toc81147598"/>
      <w:bookmarkStart w:id="86" w:name="_Toc81147785"/>
      <w:bookmarkStart w:id="87" w:name="_Toc81148232"/>
      <w:bookmarkStart w:id="88" w:name="_Toc81152613"/>
      <w:bookmarkStart w:id="89" w:name="_Toc216877275"/>
      <w:bookmarkStart w:id="90" w:name="_Toc217278746"/>
      <w:r w:rsidRPr="008B345F">
        <w:rPr>
          <w:rFonts w:ascii="微软雅黑" w:eastAsia="微软雅黑" w:hAnsi="微软雅黑" w:cs="Arial" w:hint="eastAsia"/>
          <w:b/>
          <w:szCs w:val="21"/>
        </w:rPr>
        <w:t>技术特点</w:t>
      </w:r>
      <w:bookmarkEnd w:id="84"/>
      <w:bookmarkEnd w:id="85"/>
      <w:bookmarkEnd w:id="86"/>
      <w:bookmarkEnd w:id="87"/>
      <w:bookmarkEnd w:id="88"/>
      <w:bookmarkEnd w:id="89"/>
      <w:bookmarkEnd w:id="90"/>
    </w:p>
    <w:p w:rsidR="00244514" w:rsidRPr="008B345F" w:rsidRDefault="00244514" w:rsidP="00103104">
      <w:pPr>
        <w:pStyle w:val="ad"/>
        <w:spacing w:after="156"/>
        <w:rPr>
          <w:rStyle w:val="unnamed11"/>
          <w:rFonts w:ascii="微软雅黑" w:eastAsia="微软雅黑" w:hAnsi="微软雅黑"/>
          <w:sz w:val="21"/>
          <w:szCs w:val="21"/>
        </w:rPr>
      </w:pPr>
      <w:r w:rsidRPr="008B345F">
        <w:rPr>
          <w:rStyle w:val="unnamed11"/>
          <w:rFonts w:ascii="微软雅黑" w:eastAsia="微软雅黑" w:hAnsi="微软雅黑" w:hint="eastAsia"/>
          <w:sz w:val="21"/>
          <w:szCs w:val="21"/>
        </w:rPr>
        <w:t>完整的基于Web的管理工具集，提供完善的存储设备配置管理功能，监视功能。支持基于SSL的安全管理。</w:t>
      </w:r>
    </w:p>
    <w:p w:rsidR="00244514" w:rsidRPr="008B345F" w:rsidRDefault="00244514" w:rsidP="00103104">
      <w:pPr>
        <w:widowControl/>
        <w:numPr>
          <w:ilvl w:val="0"/>
          <w:numId w:val="5"/>
        </w:numPr>
        <w:spacing w:line="360" w:lineRule="auto"/>
        <w:ind w:left="284" w:hanging="284"/>
        <w:jc w:val="left"/>
        <w:rPr>
          <w:rFonts w:ascii="微软雅黑" w:eastAsia="微软雅黑" w:hAnsi="微软雅黑" w:cs="Arial"/>
          <w:b/>
          <w:szCs w:val="21"/>
        </w:rPr>
      </w:pPr>
      <w:bookmarkStart w:id="91" w:name="_Toc80620676"/>
      <w:bookmarkStart w:id="92" w:name="_Toc81147599"/>
      <w:bookmarkStart w:id="93" w:name="_Toc81147786"/>
      <w:bookmarkStart w:id="94" w:name="_Toc81148233"/>
      <w:bookmarkStart w:id="95" w:name="_Toc81152614"/>
      <w:bookmarkStart w:id="96" w:name="_Toc216877276"/>
      <w:bookmarkStart w:id="97" w:name="_Toc217278747"/>
      <w:r w:rsidRPr="008B345F">
        <w:rPr>
          <w:rFonts w:ascii="微软雅黑" w:eastAsia="微软雅黑" w:hAnsi="微软雅黑" w:cs="Arial" w:hint="eastAsia"/>
          <w:b/>
          <w:szCs w:val="21"/>
        </w:rPr>
        <w:t>技术优势</w:t>
      </w:r>
      <w:bookmarkEnd w:id="91"/>
      <w:bookmarkEnd w:id="92"/>
      <w:bookmarkEnd w:id="93"/>
      <w:bookmarkEnd w:id="94"/>
      <w:bookmarkEnd w:id="95"/>
      <w:bookmarkEnd w:id="96"/>
      <w:bookmarkEnd w:id="97"/>
    </w:p>
    <w:p w:rsidR="00244514" w:rsidRPr="008B345F" w:rsidRDefault="00244514" w:rsidP="00103104">
      <w:pPr>
        <w:spacing w:line="360" w:lineRule="auto"/>
        <w:ind w:firstLineChars="200" w:firstLine="420"/>
        <w:rPr>
          <w:rFonts w:ascii="微软雅黑" w:eastAsia="微软雅黑" w:hAnsi="微软雅黑"/>
        </w:rPr>
      </w:pPr>
      <w:r w:rsidRPr="008B345F">
        <w:rPr>
          <w:rStyle w:val="unnamed11"/>
          <w:rFonts w:ascii="微软雅黑" w:eastAsia="微软雅黑" w:hAnsi="微软雅黑" w:hint="eastAsia"/>
          <w:sz w:val="21"/>
          <w:szCs w:val="21"/>
        </w:rPr>
        <w:t>在简单方便的图形化Web管理界面中提供易学易用的基本管理功能。低成本的管理工具。</w:t>
      </w:r>
    </w:p>
    <w:p w:rsidR="004C328B" w:rsidRPr="008B345F" w:rsidRDefault="004C328B" w:rsidP="00103104">
      <w:pPr>
        <w:spacing w:line="360" w:lineRule="auto"/>
        <w:rPr>
          <w:rFonts w:ascii="微软雅黑" w:eastAsia="微软雅黑" w:hAnsi="微软雅黑"/>
        </w:rPr>
      </w:pPr>
    </w:p>
    <w:p w:rsidR="004C328B" w:rsidRPr="008B345F" w:rsidRDefault="004C328B" w:rsidP="00103104">
      <w:pPr>
        <w:spacing w:line="360" w:lineRule="auto"/>
        <w:rPr>
          <w:rFonts w:ascii="微软雅黑" w:eastAsia="微软雅黑" w:hAnsi="微软雅黑"/>
        </w:rPr>
      </w:pPr>
    </w:p>
    <w:p w:rsidR="00D50032" w:rsidRPr="008B345F" w:rsidRDefault="00D50032" w:rsidP="00103104">
      <w:pPr>
        <w:pStyle w:val="1"/>
        <w:spacing w:line="360" w:lineRule="auto"/>
        <w:rPr>
          <w:rFonts w:ascii="微软雅黑" w:eastAsia="微软雅黑" w:hAnsi="微软雅黑" w:cs="Arial"/>
        </w:rPr>
      </w:pPr>
      <w:bookmarkStart w:id="98" w:name="_Toc481699357"/>
      <w:bookmarkStart w:id="99" w:name="_Toc240259798"/>
      <w:bookmarkStart w:id="100" w:name="_Toc340152343"/>
      <w:bookmarkStart w:id="101" w:name="_Toc189467817"/>
      <w:bookmarkStart w:id="102" w:name="_Toc232405954"/>
      <w:bookmarkStart w:id="103" w:name="_Toc232407953"/>
      <w:r w:rsidRPr="008B345F">
        <w:rPr>
          <w:rFonts w:ascii="微软雅黑" w:eastAsia="微软雅黑" w:hAnsi="微软雅黑" w:cs="Arial" w:hint="eastAsia"/>
        </w:rPr>
        <w:lastRenderedPageBreak/>
        <w:t>产品特性</w:t>
      </w:r>
      <w:bookmarkEnd w:id="98"/>
    </w:p>
    <w:p w:rsidR="00296BAC" w:rsidRPr="008B345F" w:rsidRDefault="00296BAC" w:rsidP="00103104">
      <w:pPr>
        <w:pStyle w:val="a6"/>
        <w:numPr>
          <w:ilvl w:val="0"/>
          <w:numId w:val="5"/>
        </w:numPr>
        <w:spacing w:line="360" w:lineRule="auto"/>
        <w:ind w:left="426" w:firstLineChars="0" w:hanging="426"/>
        <w:rPr>
          <w:rFonts w:ascii="微软雅黑" w:eastAsia="微软雅黑" w:hAnsi="微软雅黑"/>
          <w:b/>
          <w:sz w:val="24"/>
          <w:szCs w:val="24"/>
        </w:rPr>
      </w:pPr>
      <w:r w:rsidRPr="008B345F">
        <w:rPr>
          <w:rFonts w:ascii="微软雅黑" w:eastAsia="微软雅黑" w:hAnsi="微软雅黑" w:hint="eastAsia"/>
          <w:b/>
          <w:sz w:val="24"/>
          <w:szCs w:val="24"/>
        </w:rPr>
        <w:t>灵活的多协议架构</w:t>
      </w:r>
    </w:p>
    <w:p w:rsidR="00296BAC" w:rsidRPr="008B345F" w:rsidRDefault="00296BAC" w:rsidP="00103104">
      <w:pPr>
        <w:spacing w:line="360" w:lineRule="auto"/>
        <w:ind w:firstLine="420"/>
        <w:rPr>
          <w:rFonts w:ascii="微软雅黑" w:eastAsia="微软雅黑" w:hAnsi="微软雅黑"/>
        </w:rPr>
      </w:pPr>
      <w:r w:rsidRPr="008B345F">
        <w:rPr>
          <w:rFonts w:ascii="微软雅黑" w:eastAsia="微软雅黑" w:hAnsi="微软雅黑" w:hint="eastAsia"/>
        </w:rPr>
        <w:t>基于软件定义储理念设计，可同时支持FC/FCoE/iSCSI/InfiniBand/CIFS/NFS/HTTP/FTP多协议访问，后端具备</w:t>
      </w:r>
      <w:r w:rsidR="009E35C0" w:rsidRPr="008B345F">
        <w:rPr>
          <w:rFonts w:ascii="微软雅黑" w:eastAsia="微软雅黑" w:hAnsi="微软雅黑"/>
        </w:rPr>
        <w:t xml:space="preserve">SAS </w:t>
      </w:r>
      <w:r w:rsidR="009E35C0" w:rsidRPr="008B345F">
        <w:rPr>
          <w:rFonts w:ascii="微软雅黑" w:eastAsia="微软雅黑" w:hAnsi="微软雅黑" w:hint="eastAsia"/>
        </w:rPr>
        <w:t>12</w:t>
      </w:r>
      <w:r w:rsidRPr="008B345F">
        <w:rPr>
          <w:rFonts w:ascii="微软雅黑" w:eastAsia="微软雅黑" w:hAnsi="微软雅黑"/>
        </w:rPr>
        <w:t>Gb</w:t>
      </w:r>
      <w:r w:rsidRPr="008B345F">
        <w:rPr>
          <w:rFonts w:ascii="微软雅黑" w:eastAsia="微软雅黑" w:hAnsi="微软雅黑" w:hint="eastAsia"/>
        </w:rPr>
        <w:t>硬盘扩展接口，可支持</w:t>
      </w:r>
      <w:r w:rsidRPr="008B345F">
        <w:rPr>
          <w:rFonts w:ascii="微软雅黑" w:eastAsia="微软雅黑" w:hAnsi="微软雅黑"/>
        </w:rPr>
        <w:t>SAS</w:t>
      </w:r>
      <w:r w:rsidRPr="008B345F">
        <w:rPr>
          <w:rFonts w:ascii="微软雅黑" w:eastAsia="微软雅黑" w:hAnsi="微软雅黑" w:hint="eastAsia"/>
        </w:rPr>
        <w:t>硬盘、</w:t>
      </w:r>
      <w:r w:rsidRPr="008B345F">
        <w:rPr>
          <w:rFonts w:ascii="微软雅黑" w:eastAsia="微软雅黑" w:hAnsi="微软雅黑"/>
        </w:rPr>
        <w:t>SATA</w:t>
      </w:r>
      <w:r w:rsidRPr="008B345F">
        <w:rPr>
          <w:rFonts w:ascii="微软雅黑" w:eastAsia="微软雅黑" w:hAnsi="微软雅黑" w:hint="eastAsia"/>
        </w:rPr>
        <w:t>硬盘及</w:t>
      </w:r>
      <w:r w:rsidRPr="008B345F">
        <w:rPr>
          <w:rFonts w:ascii="微软雅黑" w:eastAsia="微软雅黑" w:hAnsi="微软雅黑"/>
        </w:rPr>
        <w:t>SSD</w:t>
      </w:r>
      <w:r w:rsidRPr="008B345F">
        <w:rPr>
          <w:rFonts w:ascii="微软雅黑" w:eastAsia="微软雅黑" w:hAnsi="微软雅黑" w:hint="eastAsia"/>
        </w:rPr>
        <w:t>固态硬盘，满足业务弹性发展，简化业务部署，提升存储资源利用率。</w:t>
      </w:r>
    </w:p>
    <w:p w:rsidR="00296BAC" w:rsidRPr="008B345F" w:rsidRDefault="00296BAC" w:rsidP="00103104">
      <w:pPr>
        <w:pStyle w:val="a6"/>
        <w:numPr>
          <w:ilvl w:val="0"/>
          <w:numId w:val="5"/>
        </w:numPr>
        <w:spacing w:line="360" w:lineRule="auto"/>
        <w:ind w:left="426" w:firstLineChars="0" w:hanging="426"/>
        <w:rPr>
          <w:rFonts w:ascii="微软雅黑" w:eastAsia="微软雅黑" w:hAnsi="微软雅黑"/>
          <w:b/>
          <w:sz w:val="24"/>
          <w:szCs w:val="24"/>
        </w:rPr>
      </w:pPr>
      <w:r w:rsidRPr="008B345F">
        <w:rPr>
          <w:rFonts w:ascii="微软雅黑" w:eastAsia="微软雅黑" w:hAnsi="微软雅黑" w:hint="eastAsia"/>
          <w:b/>
          <w:sz w:val="24"/>
          <w:szCs w:val="24"/>
        </w:rPr>
        <w:t>双控双活，有效保障业务连续性</w:t>
      </w:r>
    </w:p>
    <w:p w:rsidR="00296BAC" w:rsidRPr="008B345F" w:rsidRDefault="00081A15" w:rsidP="00103104">
      <w:pPr>
        <w:spacing w:line="360" w:lineRule="auto"/>
        <w:ind w:firstLine="420"/>
        <w:rPr>
          <w:rFonts w:ascii="微软雅黑" w:eastAsia="微软雅黑" w:hAnsi="微软雅黑"/>
        </w:rPr>
      </w:pPr>
      <w:r>
        <w:rPr>
          <w:rFonts w:ascii="微软雅黑" w:eastAsia="微软雅黑" w:hAnsi="微软雅黑" w:hint="eastAsia"/>
        </w:rPr>
        <w:t>MK</w:t>
      </w:r>
      <w:r w:rsidR="00D109C0" w:rsidRPr="008B345F">
        <w:rPr>
          <w:rFonts w:ascii="微软雅黑" w:eastAsia="微软雅黑" w:hAnsi="微软雅黑" w:hint="eastAsia"/>
        </w:rPr>
        <w:t>7000</w:t>
      </w:r>
      <w:r w:rsidR="00296BAC" w:rsidRPr="008B345F">
        <w:rPr>
          <w:rFonts w:ascii="微软雅黑" w:eastAsia="微软雅黑" w:hAnsi="微软雅黑" w:hint="eastAsia"/>
        </w:rPr>
        <w:t>系列存储系统部件采用双冗余设计和</w:t>
      </w:r>
      <w:r w:rsidR="00296BAC" w:rsidRPr="008B345F">
        <w:rPr>
          <w:rFonts w:ascii="微软雅黑" w:eastAsia="微软雅黑" w:hAnsi="微软雅黑"/>
        </w:rPr>
        <w:t>A/A</w:t>
      </w:r>
      <w:r w:rsidR="00296BAC" w:rsidRPr="008B345F">
        <w:rPr>
          <w:rFonts w:ascii="微软雅黑" w:eastAsia="微软雅黑" w:hAnsi="微软雅黑" w:hint="eastAsia"/>
        </w:rPr>
        <w:t>工作模式（</w:t>
      </w:r>
      <w:r w:rsidR="00296BAC" w:rsidRPr="008B345F">
        <w:rPr>
          <w:rFonts w:ascii="微软雅黑" w:eastAsia="微软雅黑" w:hAnsi="微软雅黑"/>
        </w:rPr>
        <w:t>Active-Active Mode</w:t>
      </w:r>
      <w:r w:rsidR="00296BAC" w:rsidRPr="008B345F">
        <w:rPr>
          <w:rFonts w:ascii="微软雅黑" w:eastAsia="微软雅黑" w:hAnsi="微软雅黑" w:hint="eastAsia"/>
        </w:rPr>
        <w:t>）。在正常情况下，</w:t>
      </w:r>
      <w:r w:rsidR="00296BAC" w:rsidRPr="008B345F">
        <w:rPr>
          <w:rFonts w:ascii="微软雅黑" w:eastAsia="微软雅黑" w:hAnsi="微软雅黑"/>
        </w:rPr>
        <w:t>2</w:t>
      </w:r>
      <w:r w:rsidR="00296BAC" w:rsidRPr="008B345F">
        <w:rPr>
          <w:rFonts w:ascii="微软雅黑" w:eastAsia="微软雅黑" w:hAnsi="微软雅黑" w:hint="eastAsia"/>
        </w:rPr>
        <w:t>个部件同时工作，处理存储业务。当其中</w:t>
      </w:r>
      <w:r w:rsidR="00296BAC" w:rsidRPr="008B345F">
        <w:rPr>
          <w:rFonts w:ascii="微软雅黑" w:eastAsia="微软雅黑" w:hAnsi="微软雅黑"/>
        </w:rPr>
        <w:t>1</w:t>
      </w:r>
      <w:r w:rsidR="00296BAC" w:rsidRPr="008B345F">
        <w:rPr>
          <w:rFonts w:ascii="微软雅黑" w:eastAsia="微软雅黑" w:hAnsi="微软雅黑" w:hint="eastAsia"/>
        </w:rPr>
        <w:t>个部件出现故障或离线时，另外</w:t>
      </w:r>
      <w:r w:rsidR="00296BAC" w:rsidRPr="008B345F">
        <w:rPr>
          <w:rFonts w:ascii="微软雅黑" w:eastAsia="微软雅黑" w:hAnsi="微软雅黑"/>
        </w:rPr>
        <w:t>1</w:t>
      </w:r>
      <w:r w:rsidR="00296BAC" w:rsidRPr="008B345F">
        <w:rPr>
          <w:rFonts w:ascii="微软雅黑" w:eastAsia="微软雅黑" w:hAnsi="微软雅黑" w:hint="eastAsia"/>
        </w:rPr>
        <w:t>个部件就会及时接管其工作，不影响现有任务。提供99.999%的高可用性，有效地保障业务连续性，提升企业的核心竞争力。</w:t>
      </w:r>
    </w:p>
    <w:p w:rsidR="00296BAC" w:rsidRPr="008B345F" w:rsidRDefault="00296BAC" w:rsidP="00103104">
      <w:pPr>
        <w:pStyle w:val="a6"/>
        <w:numPr>
          <w:ilvl w:val="0"/>
          <w:numId w:val="5"/>
        </w:numPr>
        <w:spacing w:line="360" w:lineRule="auto"/>
        <w:ind w:left="426" w:firstLineChars="0" w:hanging="426"/>
        <w:rPr>
          <w:rFonts w:ascii="微软雅黑" w:eastAsia="微软雅黑" w:hAnsi="微软雅黑"/>
          <w:b/>
          <w:sz w:val="24"/>
          <w:szCs w:val="24"/>
        </w:rPr>
      </w:pPr>
      <w:r w:rsidRPr="008B345F">
        <w:rPr>
          <w:rFonts w:ascii="微软雅黑" w:eastAsia="微软雅黑" w:hAnsi="微软雅黑" w:hint="eastAsia"/>
          <w:b/>
          <w:sz w:val="24"/>
          <w:szCs w:val="24"/>
        </w:rPr>
        <w:t>SSD自动数据分层，助力企业应用加速</w:t>
      </w:r>
    </w:p>
    <w:p w:rsidR="00296BAC" w:rsidRPr="008B345F" w:rsidRDefault="00296BAC" w:rsidP="00103104">
      <w:pPr>
        <w:spacing w:line="360" w:lineRule="auto"/>
        <w:ind w:firstLine="420"/>
        <w:rPr>
          <w:rFonts w:ascii="微软雅黑" w:eastAsia="微软雅黑" w:hAnsi="微软雅黑"/>
        </w:rPr>
      </w:pPr>
      <w:r w:rsidRPr="008B345F">
        <w:rPr>
          <w:rFonts w:ascii="微软雅黑" w:eastAsia="微软雅黑" w:hAnsi="微软雅黑" w:hint="eastAsia"/>
        </w:rPr>
        <w:t>SSD与大容量磁盘的完美融合，数据自动分层存储，既能利用SSD的高性能优势，同时又能兼顾大容量磁盘的容量优势，二者合一将存储的性能与容量发挥到极致，满足用户在性能和成本上的最优均衡。</w:t>
      </w:r>
    </w:p>
    <w:p w:rsidR="00296BAC" w:rsidRPr="008B345F" w:rsidRDefault="00296BAC" w:rsidP="00103104">
      <w:pPr>
        <w:pStyle w:val="a6"/>
        <w:numPr>
          <w:ilvl w:val="0"/>
          <w:numId w:val="5"/>
        </w:numPr>
        <w:spacing w:line="360" w:lineRule="auto"/>
        <w:ind w:left="426" w:firstLineChars="0" w:hanging="426"/>
        <w:rPr>
          <w:rFonts w:ascii="微软雅黑" w:eastAsia="微软雅黑" w:hAnsi="微软雅黑"/>
          <w:b/>
          <w:sz w:val="24"/>
          <w:szCs w:val="24"/>
        </w:rPr>
      </w:pPr>
      <w:r w:rsidRPr="008B345F">
        <w:rPr>
          <w:rFonts w:ascii="微软雅黑" w:eastAsia="微软雅黑" w:hAnsi="微软雅黑" w:hint="eastAsia"/>
          <w:b/>
          <w:sz w:val="24"/>
          <w:szCs w:val="24"/>
        </w:rPr>
        <w:t>领先一代的存储硬件平台，全面提升存储性能</w:t>
      </w:r>
    </w:p>
    <w:p w:rsidR="00296BAC" w:rsidRPr="008B345F" w:rsidRDefault="00081A15" w:rsidP="00103104">
      <w:pPr>
        <w:spacing w:line="360" w:lineRule="auto"/>
        <w:ind w:firstLine="420"/>
        <w:rPr>
          <w:rFonts w:ascii="微软雅黑" w:eastAsia="微软雅黑" w:hAnsi="微软雅黑"/>
        </w:rPr>
      </w:pPr>
      <w:r>
        <w:rPr>
          <w:rFonts w:ascii="微软雅黑" w:eastAsia="微软雅黑" w:hAnsi="微软雅黑" w:hint="eastAsia"/>
        </w:rPr>
        <w:t>MK</w:t>
      </w:r>
      <w:r w:rsidR="00D109C0" w:rsidRPr="008B345F">
        <w:rPr>
          <w:rFonts w:ascii="微软雅黑" w:eastAsia="微软雅黑" w:hAnsi="微软雅黑" w:hint="eastAsia"/>
        </w:rPr>
        <w:t>7000</w:t>
      </w:r>
      <w:r w:rsidR="00296BAC" w:rsidRPr="008B345F">
        <w:rPr>
          <w:rFonts w:ascii="微软雅黑" w:eastAsia="微软雅黑" w:hAnsi="微软雅黑" w:hint="eastAsia"/>
        </w:rPr>
        <w:t>系列存储产品采用</w:t>
      </w:r>
      <w:r w:rsidR="00296BAC" w:rsidRPr="008B345F">
        <w:rPr>
          <w:rFonts w:ascii="微软雅黑" w:eastAsia="微软雅黑" w:hAnsi="微软雅黑"/>
        </w:rPr>
        <w:t>Intel</w:t>
      </w:r>
      <w:r w:rsidR="00296BAC" w:rsidRPr="008B345F">
        <w:rPr>
          <w:rFonts w:ascii="微软雅黑" w:eastAsia="微软雅黑" w:hAnsi="微软雅黑" w:hint="eastAsia"/>
        </w:rPr>
        <w:t>全新多核处理器，支持</w:t>
      </w:r>
      <w:r w:rsidR="00296BAC" w:rsidRPr="008B345F">
        <w:rPr>
          <w:rFonts w:ascii="微软雅黑" w:eastAsia="微软雅黑" w:hAnsi="微软雅黑"/>
        </w:rPr>
        <w:t>16Gbps FC/10Gbps FCoE/56Gbps InfiniBand</w:t>
      </w:r>
      <w:r w:rsidR="00296BAC" w:rsidRPr="008B345F">
        <w:rPr>
          <w:rFonts w:ascii="微软雅黑" w:eastAsia="微软雅黑" w:hAnsi="微软雅黑" w:hint="eastAsia"/>
        </w:rPr>
        <w:t>等主机接口；内部采用新一代</w:t>
      </w:r>
      <w:r w:rsidR="00296BAC" w:rsidRPr="008B345F">
        <w:rPr>
          <w:rFonts w:ascii="微软雅黑" w:eastAsia="微软雅黑" w:hAnsi="微软雅黑"/>
        </w:rPr>
        <w:t>PCI-E 3.0</w:t>
      </w:r>
      <w:r w:rsidR="00296BAC" w:rsidRPr="008B345F">
        <w:rPr>
          <w:rFonts w:ascii="微软雅黑" w:eastAsia="微软雅黑" w:hAnsi="微软雅黑" w:hint="eastAsia"/>
        </w:rPr>
        <w:t>总线，并采用</w:t>
      </w:r>
      <w:r w:rsidR="00296BAC" w:rsidRPr="008B345F">
        <w:rPr>
          <w:rFonts w:ascii="微软雅黑" w:eastAsia="微软雅黑" w:hAnsi="微软雅黑"/>
        </w:rPr>
        <w:t>12Gbps SAS 3.0</w:t>
      </w:r>
      <w:r w:rsidR="00296BAC" w:rsidRPr="008B345F">
        <w:rPr>
          <w:rFonts w:ascii="微软雅黑" w:eastAsia="微软雅黑" w:hAnsi="微软雅黑" w:hint="eastAsia"/>
        </w:rPr>
        <w:t>高速硬盘接口，可提供高达10</w:t>
      </w:r>
      <w:r w:rsidR="00296BAC" w:rsidRPr="008B345F">
        <w:rPr>
          <w:rFonts w:ascii="微软雅黑" w:eastAsia="微软雅黑" w:hAnsi="微软雅黑"/>
        </w:rPr>
        <w:t>GB/s</w:t>
      </w:r>
      <w:r w:rsidR="00296BAC" w:rsidRPr="008B345F">
        <w:rPr>
          <w:rFonts w:ascii="微软雅黑" w:eastAsia="微软雅黑" w:hAnsi="微软雅黑" w:hint="eastAsia"/>
        </w:rPr>
        <w:t>的系统带宽，满足视频、大文件等高带宽应用场景所需；提供百万级</w:t>
      </w:r>
      <w:r w:rsidR="00296BAC" w:rsidRPr="008B345F">
        <w:rPr>
          <w:rFonts w:ascii="微软雅黑" w:eastAsia="微软雅黑" w:hAnsi="微软雅黑"/>
        </w:rPr>
        <w:t>IOPS</w:t>
      </w:r>
      <w:r w:rsidR="00296BAC" w:rsidRPr="008B345F">
        <w:rPr>
          <w:rFonts w:ascii="微软雅黑" w:eastAsia="微软雅黑" w:hAnsi="微软雅黑" w:hint="eastAsia"/>
        </w:rPr>
        <w:t>，性能及规格全面领先。</w:t>
      </w:r>
    </w:p>
    <w:p w:rsidR="00296BAC" w:rsidRPr="008B345F" w:rsidRDefault="00296BAC" w:rsidP="00103104">
      <w:pPr>
        <w:pStyle w:val="a6"/>
        <w:numPr>
          <w:ilvl w:val="0"/>
          <w:numId w:val="5"/>
        </w:numPr>
        <w:spacing w:line="360" w:lineRule="auto"/>
        <w:ind w:left="426" w:firstLineChars="0" w:hanging="426"/>
        <w:rPr>
          <w:rFonts w:ascii="微软雅黑" w:eastAsia="微软雅黑" w:hAnsi="微软雅黑"/>
          <w:b/>
          <w:sz w:val="24"/>
          <w:szCs w:val="24"/>
        </w:rPr>
      </w:pPr>
      <w:r w:rsidRPr="008B345F">
        <w:rPr>
          <w:rFonts w:ascii="微软雅黑" w:eastAsia="微软雅黑" w:hAnsi="微软雅黑" w:hint="eastAsia"/>
          <w:b/>
          <w:sz w:val="24"/>
          <w:szCs w:val="24"/>
        </w:rPr>
        <w:t>高可靠性</w:t>
      </w:r>
    </w:p>
    <w:p w:rsidR="00296BAC" w:rsidRPr="008B345F" w:rsidRDefault="00296BAC" w:rsidP="00103104">
      <w:pPr>
        <w:spacing w:line="360" w:lineRule="auto"/>
        <w:ind w:firstLine="420"/>
        <w:rPr>
          <w:rFonts w:ascii="微软雅黑" w:eastAsia="微软雅黑" w:hAnsi="微软雅黑"/>
        </w:rPr>
      </w:pPr>
      <w:r w:rsidRPr="008B345F">
        <w:rPr>
          <w:rFonts w:ascii="微软雅黑" w:eastAsia="微软雅黑" w:hAnsi="微软雅黑" w:hint="eastAsia"/>
        </w:rPr>
        <w:t>采用创新的RAID PX技术，既提供三重数据校验技术，同一RAID组三块磁盘同时损</w:t>
      </w:r>
      <w:r w:rsidRPr="008B345F">
        <w:rPr>
          <w:rFonts w:ascii="微软雅黑" w:eastAsia="微软雅黑" w:hAnsi="微软雅黑" w:hint="eastAsia"/>
        </w:rPr>
        <w:lastRenderedPageBreak/>
        <w:t>坏的情况下数据不丢失，且实现了硬盘自动负载均衡，当存储系统某一硬盘发生故障时，硬盘域内的所有正常硬盘参与数据重构，而且仅重构业务数据，数据重构速度相对传统</w:t>
      </w:r>
      <w:r w:rsidRPr="008B345F">
        <w:rPr>
          <w:rFonts w:ascii="微软雅黑" w:eastAsia="微软雅黑" w:hAnsi="微软雅黑"/>
        </w:rPr>
        <w:t>RAID</w:t>
      </w:r>
      <w:r w:rsidRPr="008B345F">
        <w:rPr>
          <w:rFonts w:ascii="微软雅黑" w:eastAsia="微软雅黑" w:hAnsi="微软雅黑" w:hint="eastAsia"/>
        </w:rPr>
        <w:t>提升</w:t>
      </w:r>
      <w:r w:rsidRPr="008B345F">
        <w:rPr>
          <w:rFonts w:ascii="微软雅黑" w:eastAsia="微软雅黑" w:hAnsi="微软雅黑"/>
        </w:rPr>
        <w:t>20</w:t>
      </w:r>
      <w:r w:rsidRPr="008B345F">
        <w:rPr>
          <w:rFonts w:ascii="微软雅黑" w:eastAsia="微软雅黑" w:hAnsi="微软雅黑" w:hint="eastAsia"/>
        </w:rPr>
        <w:t>倍，极大降低了多盘失效概率。</w:t>
      </w:r>
    </w:p>
    <w:p w:rsidR="00296BAC" w:rsidRPr="008B345F" w:rsidRDefault="00296BAC" w:rsidP="00103104">
      <w:pPr>
        <w:pStyle w:val="a6"/>
        <w:numPr>
          <w:ilvl w:val="0"/>
          <w:numId w:val="5"/>
        </w:numPr>
        <w:spacing w:line="360" w:lineRule="auto"/>
        <w:ind w:left="426" w:firstLineChars="0" w:hanging="426"/>
        <w:rPr>
          <w:rFonts w:ascii="微软雅黑" w:eastAsia="微软雅黑" w:hAnsi="微软雅黑"/>
          <w:b/>
          <w:sz w:val="24"/>
          <w:szCs w:val="24"/>
        </w:rPr>
      </w:pPr>
      <w:r w:rsidRPr="008B345F">
        <w:rPr>
          <w:rFonts w:ascii="微软雅黑" w:eastAsia="微软雅黑" w:hAnsi="微软雅黑" w:hint="eastAsia"/>
          <w:b/>
          <w:sz w:val="24"/>
          <w:szCs w:val="24"/>
        </w:rPr>
        <w:t>丰富的软件功能，帮助企业轻松管理海量数据</w:t>
      </w:r>
    </w:p>
    <w:p w:rsidR="004C41CE" w:rsidRDefault="00081A15" w:rsidP="00103104">
      <w:pPr>
        <w:spacing w:line="360" w:lineRule="auto"/>
        <w:ind w:firstLineChars="200" w:firstLine="420"/>
        <w:rPr>
          <w:rFonts w:ascii="微软雅黑" w:eastAsia="微软雅黑" w:hAnsi="微软雅黑"/>
        </w:rPr>
      </w:pPr>
      <w:r>
        <w:rPr>
          <w:rFonts w:ascii="微软雅黑" w:eastAsia="微软雅黑" w:hAnsi="微软雅黑" w:hint="eastAsia"/>
        </w:rPr>
        <w:t>MK</w:t>
      </w:r>
      <w:r w:rsidR="00D109C0" w:rsidRPr="008B345F">
        <w:rPr>
          <w:rFonts w:ascii="微软雅黑" w:eastAsia="微软雅黑" w:hAnsi="微软雅黑" w:hint="eastAsia"/>
        </w:rPr>
        <w:t>7000</w:t>
      </w:r>
      <w:r w:rsidR="00296BAC" w:rsidRPr="008B345F">
        <w:rPr>
          <w:rFonts w:ascii="微软雅黑" w:eastAsia="微软雅黑" w:hAnsi="微软雅黑" w:hint="eastAsia"/>
        </w:rPr>
        <w:t>系列具有丰富的软件功能，包括灵活卷技术、高效数据快照技术、一键快照恢复技术、数据克隆技术、在线据据重删技术、在线数据压缩技术、法规遵从WORM技术等功能，借助这些功能让企业轻松应对数据爆炸式增长所带来的烦恼，管理海量数据变得如此简单，帮助企业更专注于自身的业务发展。</w:t>
      </w:r>
    </w:p>
    <w:p w:rsidR="004C41CE" w:rsidRDefault="004C41CE">
      <w:pPr>
        <w:widowControl/>
        <w:jc w:val="left"/>
        <w:rPr>
          <w:rFonts w:ascii="微软雅黑" w:eastAsia="微软雅黑" w:hAnsi="微软雅黑"/>
        </w:rPr>
      </w:pPr>
      <w:r>
        <w:rPr>
          <w:rFonts w:ascii="微软雅黑" w:eastAsia="微软雅黑" w:hAnsi="微软雅黑"/>
        </w:rPr>
        <w:br w:type="page"/>
      </w:r>
    </w:p>
    <w:p w:rsidR="000D3BED" w:rsidRDefault="000D3BED" w:rsidP="00103104">
      <w:pPr>
        <w:spacing w:line="360" w:lineRule="auto"/>
        <w:ind w:firstLineChars="200" w:firstLine="420"/>
        <w:rPr>
          <w:rFonts w:ascii="微软雅黑" w:eastAsia="微软雅黑" w:hAnsi="微软雅黑"/>
        </w:rPr>
      </w:pPr>
    </w:p>
    <w:p w:rsidR="006D248F" w:rsidRPr="006D248F" w:rsidRDefault="00081A15" w:rsidP="006D248F">
      <w:pPr>
        <w:pStyle w:val="1"/>
        <w:spacing w:line="360" w:lineRule="auto"/>
        <w:rPr>
          <w:rFonts w:ascii="微软雅黑" w:eastAsia="微软雅黑" w:hAnsi="微软雅黑" w:cs="Arial"/>
        </w:rPr>
      </w:pPr>
      <w:bookmarkStart w:id="104" w:name="_Toc481699358"/>
      <w:r>
        <w:rPr>
          <w:rFonts w:ascii="微软雅黑" w:eastAsia="微软雅黑" w:hAnsi="微软雅黑" w:cs="Arial" w:hint="eastAsia"/>
        </w:rPr>
        <w:t>MK</w:t>
      </w:r>
      <w:r w:rsidR="006D248F" w:rsidRPr="006D248F">
        <w:rPr>
          <w:rFonts w:ascii="微软雅黑" w:eastAsia="微软雅黑" w:hAnsi="微软雅黑" w:cs="Arial" w:hint="eastAsia"/>
        </w:rPr>
        <w:t>7000系列产品技术规格</w:t>
      </w:r>
      <w:bookmarkEnd w:id="104"/>
    </w:p>
    <w:tbl>
      <w:tblPr>
        <w:tblW w:w="8400" w:type="dxa"/>
        <w:tblInd w:w="93" w:type="dxa"/>
        <w:tblLook w:val="04A0" w:firstRow="1" w:lastRow="0" w:firstColumn="1" w:lastColumn="0" w:noHBand="0" w:noVBand="1"/>
      </w:tblPr>
      <w:tblGrid>
        <w:gridCol w:w="2160"/>
        <w:gridCol w:w="3160"/>
        <w:gridCol w:w="3080"/>
      </w:tblGrid>
      <w:tr w:rsidR="006D248F" w:rsidRPr="006D248F" w:rsidTr="006D248F">
        <w:trPr>
          <w:trHeight w:val="300"/>
        </w:trPr>
        <w:tc>
          <w:tcPr>
            <w:tcW w:w="8400"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6D248F" w:rsidRPr="006D248F" w:rsidRDefault="00081A15" w:rsidP="006D248F">
            <w:pPr>
              <w:widowControl/>
              <w:jc w:val="center"/>
              <w:rPr>
                <w:rFonts w:ascii="微软雅黑" w:eastAsia="微软雅黑" w:hAnsi="微软雅黑" w:cs="宋体"/>
                <w:b/>
                <w:bCs/>
                <w:color w:val="000000"/>
                <w:kern w:val="0"/>
                <w:sz w:val="18"/>
                <w:szCs w:val="18"/>
              </w:rPr>
            </w:pPr>
            <w:r>
              <w:rPr>
                <w:rFonts w:ascii="微软雅黑" w:eastAsia="微软雅黑" w:hAnsi="微软雅黑" w:cs="宋体" w:hint="eastAsia"/>
                <w:b/>
                <w:bCs/>
                <w:color w:val="000000"/>
                <w:kern w:val="0"/>
                <w:sz w:val="18"/>
                <w:szCs w:val="18"/>
              </w:rPr>
              <w:t>MK</w:t>
            </w:r>
            <w:r w:rsidR="006D248F" w:rsidRPr="006D248F">
              <w:rPr>
                <w:rFonts w:ascii="微软雅黑" w:eastAsia="微软雅黑" w:hAnsi="微软雅黑" w:cs="宋体" w:hint="eastAsia"/>
                <w:b/>
                <w:bCs/>
                <w:color w:val="000000"/>
                <w:kern w:val="0"/>
                <w:sz w:val="18"/>
                <w:szCs w:val="18"/>
              </w:rPr>
              <w:t>7000系列硬件规格</w:t>
            </w:r>
          </w:p>
        </w:tc>
      </w:tr>
      <w:tr w:rsidR="006D248F" w:rsidRPr="006D248F" w:rsidTr="006D248F">
        <w:trPr>
          <w:trHeight w:val="300"/>
        </w:trPr>
        <w:tc>
          <w:tcPr>
            <w:tcW w:w="2160" w:type="dxa"/>
            <w:tcBorders>
              <w:top w:val="nil"/>
              <w:left w:val="single" w:sz="8" w:space="0" w:color="auto"/>
              <w:bottom w:val="single" w:sz="8" w:space="0" w:color="auto"/>
              <w:right w:val="single" w:sz="8" w:space="0" w:color="auto"/>
            </w:tcBorders>
            <w:shd w:val="clear" w:color="auto" w:fill="auto"/>
            <w:vAlign w:val="center"/>
            <w:hideMark/>
          </w:tcPr>
          <w:p w:rsidR="006D248F" w:rsidRPr="006D248F" w:rsidRDefault="006D248F" w:rsidP="006D248F">
            <w:pPr>
              <w:widowControl/>
              <w:jc w:val="left"/>
              <w:rPr>
                <w:rFonts w:ascii="微软雅黑" w:eastAsia="微软雅黑" w:hAnsi="微软雅黑" w:cs="宋体"/>
                <w:color w:val="000000"/>
                <w:kern w:val="0"/>
                <w:sz w:val="18"/>
                <w:szCs w:val="18"/>
              </w:rPr>
            </w:pPr>
            <w:r w:rsidRPr="006D248F">
              <w:rPr>
                <w:rFonts w:ascii="微软雅黑" w:eastAsia="微软雅黑" w:hAnsi="微软雅黑" w:cs="宋体" w:hint="eastAsia"/>
                <w:color w:val="000000"/>
                <w:kern w:val="0"/>
                <w:sz w:val="18"/>
                <w:szCs w:val="18"/>
              </w:rPr>
              <w:t xml:space="preserve">　</w:t>
            </w:r>
          </w:p>
        </w:tc>
        <w:tc>
          <w:tcPr>
            <w:tcW w:w="3160" w:type="dxa"/>
            <w:tcBorders>
              <w:top w:val="nil"/>
              <w:left w:val="nil"/>
              <w:bottom w:val="single" w:sz="8" w:space="0" w:color="auto"/>
              <w:right w:val="single" w:sz="8" w:space="0" w:color="auto"/>
            </w:tcBorders>
            <w:shd w:val="clear" w:color="auto" w:fill="auto"/>
            <w:vAlign w:val="center"/>
            <w:hideMark/>
          </w:tcPr>
          <w:p w:rsidR="006D248F" w:rsidRPr="006D248F" w:rsidRDefault="00081A15" w:rsidP="006D248F">
            <w:pPr>
              <w:widowControl/>
              <w:jc w:val="center"/>
              <w:rPr>
                <w:rFonts w:ascii="微软雅黑" w:eastAsia="微软雅黑" w:hAnsi="微软雅黑" w:cs="宋体"/>
                <w:b/>
                <w:bCs/>
                <w:color w:val="000000"/>
                <w:kern w:val="0"/>
                <w:sz w:val="18"/>
                <w:szCs w:val="18"/>
              </w:rPr>
            </w:pPr>
            <w:r>
              <w:rPr>
                <w:rFonts w:ascii="微软雅黑" w:eastAsia="微软雅黑" w:hAnsi="微软雅黑" w:cs="宋体" w:hint="eastAsia"/>
                <w:b/>
                <w:bCs/>
                <w:color w:val="000000"/>
                <w:kern w:val="0"/>
                <w:sz w:val="18"/>
                <w:szCs w:val="18"/>
              </w:rPr>
              <w:t>MK</w:t>
            </w:r>
            <w:r w:rsidR="006D248F" w:rsidRPr="006D248F">
              <w:rPr>
                <w:rFonts w:ascii="微软雅黑" w:eastAsia="微软雅黑" w:hAnsi="微软雅黑" w:cs="宋体" w:hint="eastAsia"/>
                <w:b/>
                <w:bCs/>
                <w:color w:val="000000"/>
                <w:kern w:val="0"/>
                <w:sz w:val="18"/>
                <w:szCs w:val="18"/>
              </w:rPr>
              <w:t>7040</w:t>
            </w:r>
          </w:p>
        </w:tc>
        <w:tc>
          <w:tcPr>
            <w:tcW w:w="3080" w:type="dxa"/>
            <w:tcBorders>
              <w:top w:val="nil"/>
              <w:left w:val="nil"/>
              <w:bottom w:val="single" w:sz="8" w:space="0" w:color="auto"/>
              <w:right w:val="single" w:sz="8" w:space="0" w:color="auto"/>
            </w:tcBorders>
            <w:shd w:val="clear" w:color="auto" w:fill="auto"/>
            <w:vAlign w:val="center"/>
            <w:hideMark/>
          </w:tcPr>
          <w:p w:rsidR="006D248F" w:rsidRPr="006D248F" w:rsidRDefault="00081A15" w:rsidP="006D248F">
            <w:pPr>
              <w:widowControl/>
              <w:jc w:val="center"/>
              <w:rPr>
                <w:rFonts w:ascii="微软雅黑" w:eastAsia="微软雅黑" w:hAnsi="微软雅黑" w:cs="宋体"/>
                <w:b/>
                <w:bCs/>
                <w:color w:val="000000"/>
                <w:kern w:val="0"/>
                <w:sz w:val="18"/>
                <w:szCs w:val="18"/>
              </w:rPr>
            </w:pPr>
            <w:r>
              <w:rPr>
                <w:rFonts w:ascii="微软雅黑" w:eastAsia="微软雅黑" w:hAnsi="微软雅黑" w:cs="宋体" w:hint="eastAsia"/>
                <w:b/>
                <w:bCs/>
                <w:color w:val="000000"/>
                <w:kern w:val="0"/>
                <w:sz w:val="18"/>
                <w:szCs w:val="18"/>
              </w:rPr>
              <w:t>MK</w:t>
            </w:r>
            <w:r w:rsidR="006D248F" w:rsidRPr="006D248F">
              <w:rPr>
                <w:rFonts w:ascii="微软雅黑" w:eastAsia="微软雅黑" w:hAnsi="微软雅黑" w:cs="宋体" w:hint="eastAsia"/>
                <w:b/>
                <w:bCs/>
                <w:color w:val="000000"/>
                <w:kern w:val="0"/>
                <w:sz w:val="18"/>
                <w:szCs w:val="18"/>
              </w:rPr>
              <w:t>7020</w:t>
            </w:r>
          </w:p>
        </w:tc>
      </w:tr>
      <w:tr w:rsidR="006D248F" w:rsidRPr="006D248F" w:rsidTr="006D248F">
        <w:trPr>
          <w:trHeight w:val="285"/>
        </w:trPr>
        <w:tc>
          <w:tcPr>
            <w:tcW w:w="2160" w:type="dxa"/>
            <w:vMerge w:val="restart"/>
            <w:tcBorders>
              <w:top w:val="nil"/>
              <w:left w:val="single" w:sz="8" w:space="0" w:color="auto"/>
              <w:bottom w:val="single" w:sz="8" w:space="0" w:color="000000"/>
              <w:right w:val="single" w:sz="8" w:space="0" w:color="auto"/>
            </w:tcBorders>
            <w:shd w:val="clear" w:color="auto" w:fill="auto"/>
            <w:vAlign w:val="center"/>
            <w:hideMark/>
          </w:tcPr>
          <w:p w:rsidR="006D248F" w:rsidRPr="006D248F" w:rsidRDefault="006D248F" w:rsidP="006D248F">
            <w:pPr>
              <w:widowControl/>
              <w:jc w:val="center"/>
              <w:rPr>
                <w:rFonts w:ascii="微软雅黑" w:eastAsia="微软雅黑" w:hAnsi="微软雅黑" w:cs="宋体"/>
                <w:b/>
                <w:bCs/>
                <w:color w:val="000000"/>
                <w:kern w:val="0"/>
                <w:sz w:val="16"/>
                <w:szCs w:val="16"/>
              </w:rPr>
            </w:pPr>
            <w:r w:rsidRPr="006D248F">
              <w:rPr>
                <w:rFonts w:ascii="微软雅黑" w:eastAsia="微软雅黑" w:hAnsi="微软雅黑" w:cs="宋体" w:hint="eastAsia"/>
                <w:b/>
                <w:bCs/>
                <w:color w:val="000000"/>
                <w:kern w:val="0"/>
                <w:sz w:val="16"/>
                <w:szCs w:val="16"/>
              </w:rPr>
              <w:t>控制器架构</w:t>
            </w:r>
          </w:p>
        </w:tc>
        <w:tc>
          <w:tcPr>
            <w:tcW w:w="3160" w:type="dxa"/>
            <w:tcBorders>
              <w:top w:val="nil"/>
              <w:left w:val="nil"/>
              <w:bottom w:val="nil"/>
              <w:right w:val="single" w:sz="8" w:space="0" w:color="auto"/>
            </w:tcBorders>
            <w:shd w:val="clear" w:color="auto" w:fill="auto"/>
            <w:vAlign w:val="center"/>
            <w:hideMark/>
          </w:tcPr>
          <w:p w:rsidR="006D248F" w:rsidRPr="006D248F" w:rsidRDefault="006D248F" w:rsidP="006D248F">
            <w:pPr>
              <w:widowControl/>
              <w:jc w:val="center"/>
              <w:rPr>
                <w:rFonts w:ascii="微软雅黑" w:eastAsia="微软雅黑" w:hAnsi="微软雅黑" w:cs="宋体"/>
                <w:color w:val="000000"/>
                <w:kern w:val="0"/>
                <w:sz w:val="18"/>
                <w:szCs w:val="18"/>
              </w:rPr>
            </w:pPr>
            <w:r w:rsidRPr="006D248F">
              <w:rPr>
                <w:rFonts w:ascii="微软雅黑" w:eastAsia="微软雅黑" w:hAnsi="微软雅黑" w:cs="宋体" w:hint="eastAsia"/>
                <w:color w:val="000000"/>
                <w:kern w:val="0"/>
                <w:sz w:val="18"/>
                <w:szCs w:val="18"/>
              </w:rPr>
              <w:t>多控器架构，</w:t>
            </w:r>
          </w:p>
        </w:tc>
        <w:tc>
          <w:tcPr>
            <w:tcW w:w="3080" w:type="dxa"/>
            <w:tcBorders>
              <w:top w:val="nil"/>
              <w:left w:val="nil"/>
              <w:bottom w:val="nil"/>
              <w:right w:val="single" w:sz="8" w:space="0" w:color="auto"/>
            </w:tcBorders>
            <w:shd w:val="clear" w:color="auto" w:fill="auto"/>
            <w:vAlign w:val="center"/>
            <w:hideMark/>
          </w:tcPr>
          <w:p w:rsidR="006D248F" w:rsidRPr="006D248F" w:rsidRDefault="006D248F" w:rsidP="006D248F">
            <w:pPr>
              <w:widowControl/>
              <w:jc w:val="center"/>
              <w:rPr>
                <w:rFonts w:ascii="微软雅黑" w:eastAsia="微软雅黑" w:hAnsi="微软雅黑" w:cs="宋体"/>
                <w:color w:val="000000"/>
                <w:kern w:val="0"/>
                <w:sz w:val="18"/>
                <w:szCs w:val="18"/>
              </w:rPr>
            </w:pPr>
            <w:r w:rsidRPr="006D248F">
              <w:rPr>
                <w:rFonts w:ascii="微软雅黑" w:eastAsia="微软雅黑" w:hAnsi="微软雅黑" w:cs="宋体" w:hint="eastAsia"/>
                <w:color w:val="000000"/>
                <w:kern w:val="0"/>
                <w:sz w:val="18"/>
                <w:szCs w:val="18"/>
              </w:rPr>
              <w:t>多控器架构，</w:t>
            </w:r>
          </w:p>
        </w:tc>
      </w:tr>
      <w:tr w:rsidR="006D248F" w:rsidRPr="006D248F" w:rsidTr="006D248F">
        <w:trPr>
          <w:trHeight w:val="300"/>
        </w:trPr>
        <w:tc>
          <w:tcPr>
            <w:tcW w:w="2160" w:type="dxa"/>
            <w:vMerge/>
            <w:tcBorders>
              <w:top w:val="nil"/>
              <w:left w:val="single" w:sz="8" w:space="0" w:color="auto"/>
              <w:bottom w:val="single" w:sz="8" w:space="0" w:color="000000"/>
              <w:right w:val="single" w:sz="8" w:space="0" w:color="auto"/>
            </w:tcBorders>
            <w:vAlign w:val="center"/>
            <w:hideMark/>
          </w:tcPr>
          <w:p w:rsidR="006D248F" w:rsidRPr="006D248F" w:rsidRDefault="006D248F" w:rsidP="006D248F">
            <w:pPr>
              <w:widowControl/>
              <w:jc w:val="left"/>
              <w:rPr>
                <w:rFonts w:ascii="微软雅黑" w:eastAsia="微软雅黑" w:hAnsi="微软雅黑" w:cs="宋体"/>
                <w:b/>
                <w:bCs/>
                <w:color w:val="000000"/>
                <w:kern w:val="0"/>
                <w:sz w:val="16"/>
                <w:szCs w:val="16"/>
              </w:rPr>
            </w:pPr>
          </w:p>
        </w:tc>
        <w:tc>
          <w:tcPr>
            <w:tcW w:w="3160" w:type="dxa"/>
            <w:tcBorders>
              <w:top w:val="nil"/>
              <w:left w:val="nil"/>
              <w:bottom w:val="single" w:sz="8" w:space="0" w:color="auto"/>
              <w:right w:val="single" w:sz="8" w:space="0" w:color="auto"/>
            </w:tcBorders>
            <w:shd w:val="clear" w:color="auto" w:fill="auto"/>
            <w:vAlign w:val="center"/>
            <w:hideMark/>
          </w:tcPr>
          <w:p w:rsidR="006D248F" w:rsidRPr="006D248F" w:rsidRDefault="006D248F" w:rsidP="006D248F">
            <w:pPr>
              <w:widowControl/>
              <w:jc w:val="center"/>
              <w:rPr>
                <w:rFonts w:ascii="微软雅黑" w:eastAsia="微软雅黑" w:hAnsi="微软雅黑" w:cs="宋体"/>
                <w:color w:val="000000"/>
                <w:kern w:val="0"/>
                <w:sz w:val="18"/>
                <w:szCs w:val="18"/>
              </w:rPr>
            </w:pPr>
            <w:r w:rsidRPr="006D248F">
              <w:rPr>
                <w:rFonts w:ascii="微软雅黑" w:eastAsia="微软雅黑" w:hAnsi="微软雅黑" w:cs="宋体" w:hint="eastAsia"/>
                <w:color w:val="000000"/>
                <w:kern w:val="0"/>
                <w:sz w:val="18"/>
                <w:szCs w:val="18"/>
              </w:rPr>
              <w:t>最多4个控制器</w:t>
            </w:r>
          </w:p>
        </w:tc>
        <w:tc>
          <w:tcPr>
            <w:tcW w:w="3080" w:type="dxa"/>
            <w:tcBorders>
              <w:top w:val="nil"/>
              <w:left w:val="nil"/>
              <w:bottom w:val="single" w:sz="8" w:space="0" w:color="auto"/>
              <w:right w:val="single" w:sz="8" w:space="0" w:color="auto"/>
            </w:tcBorders>
            <w:shd w:val="clear" w:color="auto" w:fill="auto"/>
            <w:vAlign w:val="center"/>
            <w:hideMark/>
          </w:tcPr>
          <w:p w:rsidR="006D248F" w:rsidRPr="006D248F" w:rsidRDefault="006D248F" w:rsidP="006D248F">
            <w:pPr>
              <w:widowControl/>
              <w:jc w:val="center"/>
              <w:rPr>
                <w:rFonts w:ascii="微软雅黑" w:eastAsia="微软雅黑" w:hAnsi="微软雅黑" w:cs="宋体"/>
                <w:color w:val="000000"/>
                <w:kern w:val="0"/>
                <w:sz w:val="18"/>
                <w:szCs w:val="18"/>
              </w:rPr>
            </w:pPr>
            <w:r w:rsidRPr="006D248F">
              <w:rPr>
                <w:rFonts w:ascii="微软雅黑" w:eastAsia="微软雅黑" w:hAnsi="微软雅黑" w:cs="宋体" w:hint="eastAsia"/>
                <w:color w:val="000000"/>
                <w:kern w:val="0"/>
                <w:sz w:val="18"/>
                <w:szCs w:val="18"/>
              </w:rPr>
              <w:t>最多4个控制器</w:t>
            </w:r>
          </w:p>
        </w:tc>
      </w:tr>
      <w:tr w:rsidR="006D248F" w:rsidRPr="006D248F" w:rsidTr="006D248F">
        <w:trPr>
          <w:trHeight w:val="390"/>
        </w:trPr>
        <w:tc>
          <w:tcPr>
            <w:tcW w:w="2160" w:type="dxa"/>
            <w:vMerge w:val="restart"/>
            <w:tcBorders>
              <w:top w:val="nil"/>
              <w:left w:val="single" w:sz="8" w:space="0" w:color="auto"/>
              <w:bottom w:val="single" w:sz="8" w:space="0" w:color="000000"/>
              <w:right w:val="single" w:sz="8" w:space="0" w:color="auto"/>
            </w:tcBorders>
            <w:shd w:val="clear" w:color="auto" w:fill="auto"/>
            <w:vAlign w:val="center"/>
            <w:hideMark/>
          </w:tcPr>
          <w:p w:rsidR="006D248F" w:rsidRPr="006D248F" w:rsidRDefault="006D248F" w:rsidP="006D248F">
            <w:pPr>
              <w:widowControl/>
              <w:jc w:val="center"/>
              <w:rPr>
                <w:rFonts w:ascii="微软雅黑" w:eastAsia="微软雅黑" w:hAnsi="微软雅黑" w:cs="宋体"/>
                <w:b/>
                <w:bCs/>
                <w:color w:val="000000"/>
                <w:kern w:val="0"/>
                <w:sz w:val="16"/>
                <w:szCs w:val="16"/>
              </w:rPr>
            </w:pPr>
            <w:r w:rsidRPr="006D248F">
              <w:rPr>
                <w:rFonts w:ascii="微软雅黑" w:eastAsia="微软雅黑" w:hAnsi="微软雅黑" w:cs="宋体" w:hint="eastAsia"/>
                <w:b/>
                <w:bCs/>
                <w:color w:val="000000"/>
                <w:kern w:val="0"/>
                <w:sz w:val="16"/>
                <w:szCs w:val="16"/>
              </w:rPr>
              <w:t>控制器外形规格</w:t>
            </w:r>
          </w:p>
        </w:tc>
        <w:tc>
          <w:tcPr>
            <w:tcW w:w="3160" w:type="dxa"/>
            <w:tcBorders>
              <w:top w:val="nil"/>
              <w:left w:val="nil"/>
              <w:bottom w:val="single" w:sz="8" w:space="0" w:color="auto"/>
              <w:right w:val="single" w:sz="8" w:space="0" w:color="auto"/>
            </w:tcBorders>
            <w:shd w:val="clear" w:color="auto" w:fill="auto"/>
            <w:vAlign w:val="center"/>
            <w:hideMark/>
          </w:tcPr>
          <w:p w:rsidR="006D248F" w:rsidRPr="006D248F" w:rsidRDefault="006D248F" w:rsidP="006D248F">
            <w:pPr>
              <w:widowControl/>
              <w:jc w:val="center"/>
              <w:rPr>
                <w:rFonts w:ascii="微软雅黑" w:eastAsia="微软雅黑" w:hAnsi="微软雅黑" w:cs="宋体"/>
                <w:color w:val="000000"/>
                <w:kern w:val="0"/>
                <w:sz w:val="18"/>
                <w:szCs w:val="18"/>
              </w:rPr>
            </w:pPr>
            <w:r w:rsidRPr="006D248F">
              <w:rPr>
                <w:rFonts w:ascii="微软雅黑" w:eastAsia="微软雅黑" w:hAnsi="微软雅黑" w:cs="宋体" w:hint="eastAsia"/>
                <w:color w:val="000000"/>
                <w:kern w:val="0"/>
                <w:sz w:val="18"/>
                <w:szCs w:val="18"/>
              </w:rPr>
              <w:t>单机箱 HA；</w:t>
            </w:r>
          </w:p>
        </w:tc>
        <w:tc>
          <w:tcPr>
            <w:tcW w:w="3080" w:type="dxa"/>
            <w:tcBorders>
              <w:top w:val="nil"/>
              <w:left w:val="nil"/>
              <w:bottom w:val="single" w:sz="8" w:space="0" w:color="auto"/>
              <w:right w:val="single" w:sz="8" w:space="0" w:color="auto"/>
            </w:tcBorders>
            <w:shd w:val="clear" w:color="auto" w:fill="auto"/>
            <w:vAlign w:val="center"/>
            <w:hideMark/>
          </w:tcPr>
          <w:p w:rsidR="006D248F" w:rsidRPr="006D248F" w:rsidRDefault="006D248F" w:rsidP="006D248F">
            <w:pPr>
              <w:widowControl/>
              <w:jc w:val="center"/>
              <w:rPr>
                <w:rFonts w:ascii="微软雅黑" w:eastAsia="微软雅黑" w:hAnsi="微软雅黑" w:cs="宋体"/>
                <w:color w:val="000000"/>
                <w:kern w:val="0"/>
                <w:sz w:val="18"/>
                <w:szCs w:val="18"/>
              </w:rPr>
            </w:pPr>
            <w:r w:rsidRPr="006D248F">
              <w:rPr>
                <w:rFonts w:ascii="微软雅黑" w:eastAsia="微软雅黑" w:hAnsi="微软雅黑" w:cs="宋体" w:hint="eastAsia"/>
                <w:color w:val="000000"/>
                <w:kern w:val="0"/>
                <w:sz w:val="18"/>
                <w:szCs w:val="18"/>
              </w:rPr>
              <w:t>单机箱 HA；</w:t>
            </w:r>
          </w:p>
        </w:tc>
      </w:tr>
      <w:tr w:rsidR="006D248F" w:rsidRPr="006D248F" w:rsidTr="006D248F">
        <w:trPr>
          <w:trHeight w:val="690"/>
        </w:trPr>
        <w:tc>
          <w:tcPr>
            <w:tcW w:w="2160" w:type="dxa"/>
            <w:vMerge/>
            <w:tcBorders>
              <w:top w:val="nil"/>
              <w:left w:val="single" w:sz="8" w:space="0" w:color="auto"/>
              <w:bottom w:val="single" w:sz="8" w:space="0" w:color="000000"/>
              <w:right w:val="single" w:sz="8" w:space="0" w:color="auto"/>
            </w:tcBorders>
            <w:vAlign w:val="center"/>
            <w:hideMark/>
          </w:tcPr>
          <w:p w:rsidR="006D248F" w:rsidRPr="006D248F" w:rsidRDefault="006D248F" w:rsidP="006D248F">
            <w:pPr>
              <w:widowControl/>
              <w:jc w:val="left"/>
              <w:rPr>
                <w:rFonts w:ascii="微软雅黑" w:eastAsia="微软雅黑" w:hAnsi="微软雅黑" w:cs="宋体"/>
                <w:b/>
                <w:bCs/>
                <w:color w:val="000000"/>
                <w:kern w:val="0"/>
                <w:sz w:val="16"/>
                <w:szCs w:val="16"/>
              </w:rPr>
            </w:pPr>
          </w:p>
        </w:tc>
        <w:tc>
          <w:tcPr>
            <w:tcW w:w="3160" w:type="dxa"/>
            <w:tcBorders>
              <w:top w:val="nil"/>
              <w:left w:val="nil"/>
              <w:bottom w:val="single" w:sz="8" w:space="0" w:color="auto"/>
              <w:right w:val="single" w:sz="8" w:space="0" w:color="auto"/>
            </w:tcBorders>
            <w:shd w:val="clear" w:color="auto" w:fill="auto"/>
            <w:vAlign w:val="center"/>
            <w:hideMark/>
          </w:tcPr>
          <w:p w:rsidR="006D248F" w:rsidRPr="006D248F" w:rsidRDefault="006D248F" w:rsidP="006D248F">
            <w:pPr>
              <w:widowControl/>
              <w:jc w:val="center"/>
              <w:rPr>
                <w:rFonts w:ascii="微软雅黑" w:eastAsia="微软雅黑" w:hAnsi="微软雅黑" w:cs="宋体"/>
                <w:color w:val="000000"/>
                <w:kern w:val="0"/>
                <w:sz w:val="18"/>
                <w:szCs w:val="18"/>
              </w:rPr>
            </w:pPr>
            <w:r w:rsidRPr="006D248F">
              <w:rPr>
                <w:rFonts w:ascii="微软雅黑" w:eastAsia="微软雅黑" w:hAnsi="微软雅黑" w:cs="宋体" w:hint="eastAsia"/>
                <w:color w:val="000000"/>
                <w:kern w:val="0"/>
                <w:sz w:val="18"/>
                <w:szCs w:val="18"/>
              </w:rPr>
              <w:t>4U机箱中有2个控制器，共4U</w:t>
            </w:r>
          </w:p>
        </w:tc>
        <w:tc>
          <w:tcPr>
            <w:tcW w:w="3080" w:type="dxa"/>
            <w:tcBorders>
              <w:top w:val="nil"/>
              <w:left w:val="nil"/>
              <w:bottom w:val="single" w:sz="8" w:space="0" w:color="auto"/>
              <w:right w:val="single" w:sz="8" w:space="0" w:color="auto"/>
            </w:tcBorders>
            <w:shd w:val="clear" w:color="auto" w:fill="auto"/>
            <w:vAlign w:val="center"/>
            <w:hideMark/>
          </w:tcPr>
          <w:p w:rsidR="006D248F" w:rsidRPr="006D248F" w:rsidRDefault="006D248F" w:rsidP="006D248F">
            <w:pPr>
              <w:widowControl/>
              <w:jc w:val="center"/>
              <w:rPr>
                <w:rFonts w:ascii="微软雅黑" w:eastAsia="微软雅黑" w:hAnsi="微软雅黑" w:cs="宋体"/>
                <w:color w:val="000000"/>
                <w:kern w:val="0"/>
                <w:sz w:val="18"/>
                <w:szCs w:val="18"/>
              </w:rPr>
            </w:pPr>
            <w:r w:rsidRPr="006D248F">
              <w:rPr>
                <w:rFonts w:ascii="微软雅黑" w:eastAsia="微软雅黑" w:hAnsi="微软雅黑" w:cs="宋体" w:hint="eastAsia"/>
                <w:color w:val="000000"/>
                <w:kern w:val="0"/>
                <w:sz w:val="18"/>
                <w:szCs w:val="18"/>
              </w:rPr>
              <w:t>2U机箱中有2个控制器，共2U</w:t>
            </w:r>
          </w:p>
        </w:tc>
      </w:tr>
      <w:tr w:rsidR="006D248F" w:rsidRPr="006D248F" w:rsidTr="006D248F">
        <w:trPr>
          <w:trHeight w:val="555"/>
        </w:trPr>
        <w:tc>
          <w:tcPr>
            <w:tcW w:w="2160" w:type="dxa"/>
            <w:tcBorders>
              <w:top w:val="nil"/>
              <w:left w:val="single" w:sz="8" w:space="0" w:color="auto"/>
              <w:bottom w:val="single" w:sz="8" w:space="0" w:color="auto"/>
              <w:right w:val="single" w:sz="8" w:space="0" w:color="auto"/>
            </w:tcBorders>
            <w:shd w:val="clear" w:color="auto" w:fill="auto"/>
            <w:vAlign w:val="center"/>
            <w:hideMark/>
          </w:tcPr>
          <w:p w:rsidR="006D248F" w:rsidRPr="006D248F" w:rsidRDefault="006D248F" w:rsidP="006D248F">
            <w:pPr>
              <w:widowControl/>
              <w:jc w:val="center"/>
              <w:rPr>
                <w:rFonts w:ascii="微软雅黑" w:eastAsia="微软雅黑" w:hAnsi="微软雅黑" w:cs="宋体"/>
                <w:b/>
                <w:bCs/>
                <w:color w:val="000000"/>
                <w:kern w:val="0"/>
                <w:sz w:val="16"/>
                <w:szCs w:val="16"/>
              </w:rPr>
            </w:pPr>
            <w:r w:rsidRPr="006D248F">
              <w:rPr>
                <w:rFonts w:ascii="微软雅黑" w:eastAsia="微软雅黑" w:hAnsi="微软雅黑" w:cs="宋体" w:hint="eastAsia"/>
                <w:b/>
                <w:bCs/>
                <w:color w:val="000000"/>
                <w:kern w:val="0"/>
                <w:sz w:val="16"/>
                <w:szCs w:val="16"/>
              </w:rPr>
              <w:t>最大盘位数                                    (双控制器)</w:t>
            </w:r>
          </w:p>
        </w:tc>
        <w:tc>
          <w:tcPr>
            <w:tcW w:w="3160" w:type="dxa"/>
            <w:tcBorders>
              <w:top w:val="nil"/>
              <w:left w:val="nil"/>
              <w:bottom w:val="single" w:sz="8" w:space="0" w:color="auto"/>
              <w:right w:val="single" w:sz="8" w:space="0" w:color="auto"/>
            </w:tcBorders>
            <w:shd w:val="clear" w:color="auto" w:fill="auto"/>
            <w:vAlign w:val="center"/>
            <w:hideMark/>
          </w:tcPr>
          <w:p w:rsidR="006D248F" w:rsidRPr="006D248F" w:rsidRDefault="006D248F" w:rsidP="006D248F">
            <w:pPr>
              <w:widowControl/>
              <w:jc w:val="center"/>
              <w:rPr>
                <w:rFonts w:ascii="微软雅黑" w:eastAsia="微软雅黑" w:hAnsi="微软雅黑" w:cs="宋体"/>
                <w:color w:val="000000"/>
                <w:kern w:val="0"/>
                <w:sz w:val="18"/>
                <w:szCs w:val="18"/>
              </w:rPr>
            </w:pPr>
            <w:r w:rsidRPr="006D248F">
              <w:rPr>
                <w:rFonts w:ascii="微软雅黑" w:eastAsia="微软雅黑" w:hAnsi="微软雅黑" w:cs="宋体" w:hint="eastAsia"/>
                <w:color w:val="000000"/>
                <w:kern w:val="0"/>
                <w:sz w:val="18"/>
                <w:szCs w:val="18"/>
              </w:rPr>
              <w:t>502</w:t>
            </w:r>
          </w:p>
        </w:tc>
        <w:tc>
          <w:tcPr>
            <w:tcW w:w="3080" w:type="dxa"/>
            <w:tcBorders>
              <w:top w:val="nil"/>
              <w:left w:val="nil"/>
              <w:bottom w:val="single" w:sz="8" w:space="0" w:color="auto"/>
              <w:right w:val="single" w:sz="8" w:space="0" w:color="auto"/>
            </w:tcBorders>
            <w:shd w:val="clear" w:color="auto" w:fill="auto"/>
            <w:vAlign w:val="center"/>
            <w:hideMark/>
          </w:tcPr>
          <w:p w:rsidR="006D248F" w:rsidRPr="006D248F" w:rsidRDefault="006D248F" w:rsidP="006D248F">
            <w:pPr>
              <w:widowControl/>
              <w:jc w:val="center"/>
              <w:rPr>
                <w:rFonts w:ascii="微软雅黑" w:eastAsia="微软雅黑" w:hAnsi="微软雅黑" w:cs="宋体"/>
                <w:color w:val="000000"/>
                <w:kern w:val="0"/>
                <w:sz w:val="18"/>
                <w:szCs w:val="18"/>
              </w:rPr>
            </w:pPr>
            <w:r w:rsidRPr="006D248F">
              <w:rPr>
                <w:rFonts w:ascii="微软雅黑" w:eastAsia="微软雅黑" w:hAnsi="微软雅黑" w:cs="宋体" w:hint="eastAsia"/>
                <w:color w:val="000000"/>
                <w:kern w:val="0"/>
                <w:sz w:val="18"/>
                <w:szCs w:val="18"/>
              </w:rPr>
              <w:t>502</w:t>
            </w:r>
          </w:p>
        </w:tc>
      </w:tr>
      <w:tr w:rsidR="006D248F" w:rsidRPr="006D248F" w:rsidTr="006D248F">
        <w:trPr>
          <w:trHeight w:val="555"/>
        </w:trPr>
        <w:tc>
          <w:tcPr>
            <w:tcW w:w="2160" w:type="dxa"/>
            <w:tcBorders>
              <w:top w:val="nil"/>
              <w:left w:val="single" w:sz="8" w:space="0" w:color="auto"/>
              <w:bottom w:val="single" w:sz="8" w:space="0" w:color="auto"/>
              <w:right w:val="single" w:sz="8" w:space="0" w:color="auto"/>
            </w:tcBorders>
            <w:shd w:val="clear" w:color="auto" w:fill="auto"/>
            <w:vAlign w:val="center"/>
            <w:hideMark/>
          </w:tcPr>
          <w:p w:rsidR="006D248F" w:rsidRPr="006D248F" w:rsidRDefault="006D248F" w:rsidP="006D248F">
            <w:pPr>
              <w:widowControl/>
              <w:jc w:val="center"/>
              <w:rPr>
                <w:rFonts w:ascii="微软雅黑" w:eastAsia="微软雅黑" w:hAnsi="微软雅黑" w:cs="宋体"/>
                <w:b/>
                <w:bCs/>
                <w:color w:val="000000"/>
                <w:kern w:val="0"/>
                <w:sz w:val="16"/>
                <w:szCs w:val="16"/>
              </w:rPr>
            </w:pPr>
            <w:r w:rsidRPr="006D248F">
              <w:rPr>
                <w:rFonts w:ascii="微软雅黑" w:eastAsia="微软雅黑" w:hAnsi="微软雅黑" w:cs="宋体" w:hint="eastAsia"/>
                <w:b/>
                <w:bCs/>
                <w:color w:val="000000"/>
                <w:kern w:val="0"/>
                <w:sz w:val="16"/>
                <w:szCs w:val="16"/>
              </w:rPr>
              <w:t>系统缓存                                                (随控制器数量扩展）</w:t>
            </w:r>
          </w:p>
        </w:tc>
        <w:tc>
          <w:tcPr>
            <w:tcW w:w="3160" w:type="dxa"/>
            <w:tcBorders>
              <w:top w:val="nil"/>
              <w:left w:val="nil"/>
              <w:bottom w:val="single" w:sz="8" w:space="0" w:color="auto"/>
              <w:right w:val="single" w:sz="8" w:space="0" w:color="auto"/>
            </w:tcBorders>
            <w:shd w:val="clear" w:color="auto" w:fill="auto"/>
            <w:vAlign w:val="center"/>
            <w:hideMark/>
          </w:tcPr>
          <w:p w:rsidR="006D248F" w:rsidRPr="006D248F" w:rsidRDefault="006D248F" w:rsidP="006D248F">
            <w:pPr>
              <w:widowControl/>
              <w:jc w:val="center"/>
              <w:rPr>
                <w:rFonts w:ascii="微软雅黑" w:eastAsia="微软雅黑" w:hAnsi="微软雅黑" w:cs="宋体"/>
                <w:color w:val="000000"/>
                <w:kern w:val="0"/>
                <w:sz w:val="18"/>
                <w:szCs w:val="18"/>
              </w:rPr>
            </w:pPr>
            <w:r w:rsidRPr="006D248F">
              <w:rPr>
                <w:rFonts w:ascii="微软雅黑" w:eastAsia="微软雅黑" w:hAnsi="微软雅黑" w:cs="宋体" w:hint="eastAsia"/>
                <w:color w:val="000000"/>
                <w:kern w:val="0"/>
                <w:sz w:val="18"/>
                <w:szCs w:val="18"/>
              </w:rPr>
              <w:t>32GB-256GB</w:t>
            </w:r>
          </w:p>
        </w:tc>
        <w:tc>
          <w:tcPr>
            <w:tcW w:w="3080" w:type="dxa"/>
            <w:tcBorders>
              <w:top w:val="nil"/>
              <w:left w:val="nil"/>
              <w:bottom w:val="single" w:sz="8" w:space="0" w:color="auto"/>
              <w:right w:val="single" w:sz="8" w:space="0" w:color="auto"/>
            </w:tcBorders>
            <w:shd w:val="clear" w:color="auto" w:fill="auto"/>
            <w:vAlign w:val="center"/>
            <w:hideMark/>
          </w:tcPr>
          <w:p w:rsidR="006D248F" w:rsidRPr="006D248F" w:rsidRDefault="006D248F" w:rsidP="006D248F">
            <w:pPr>
              <w:widowControl/>
              <w:jc w:val="center"/>
              <w:rPr>
                <w:rFonts w:ascii="微软雅黑" w:eastAsia="微软雅黑" w:hAnsi="微软雅黑" w:cs="宋体"/>
                <w:color w:val="000000"/>
                <w:kern w:val="0"/>
                <w:sz w:val="18"/>
                <w:szCs w:val="18"/>
              </w:rPr>
            </w:pPr>
            <w:r w:rsidRPr="006D248F">
              <w:rPr>
                <w:rFonts w:ascii="微软雅黑" w:eastAsia="微软雅黑" w:hAnsi="微软雅黑" w:cs="宋体" w:hint="eastAsia"/>
                <w:color w:val="000000"/>
                <w:kern w:val="0"/>
                <w:sz w:val="18"/>
                <w:szCs w:val="18"/>
              </w:rPr>
              <w:t>32GB-256GB</w:t>
            </w:r>
          </w:p>
        </w:tc>
      </w:tr>
      <w:tr w:rsidR="006D248F" w:rsidRPr="006D248F" w:rsidTr="006D248F">
        <w:trPr>
          <w:trHeight w:val="555"/>
        </w:trPr>
        <w:tc>
          <w:tcPr>
            <w:tcW w:w="2160" w:type="dxa"/>
            <w:tcBorders>
              <w:top w:val="nil"/>
              <w:left w:val="single" w:sz="8" w:space="0" w:color="auto"/>
              <w:bottom w:val="single" w:sz="8" w:space="0" w:color="auto"/>
              <w:right w:val="single" w:sz="8" w:space="0" w:color="auto"/>
            </w:tcBorders>
            <w:shd w:val="clear" w:color="auto" w:fill="auto"/>
            <w:vAlign w:val="center"/>
            <w:hideMark/>
          </w:tcPr>
          <w:p w:rsidR="006D248F" w:rsidRPr="006D248F" w:rsidRDefault="006D248F" w:rsidP="006D248F">
            <w:pPr>
              <w:widowControl/>
              <w:jc w:val="center"/>
              <w:rPr>
                <w:rFonts w:ascii="微软雅黑" w:eastAsia="微软雅黑" w:hAnsi="微软雅黑" w:cs="宋体"/>
                <w:b/>
                <w:bCs/>
                <w:color w:val="000000"/>
                <w:kern w:val="0"/>
                <w:sz w:val="16"/>
                <w:szCs w:val="16"/>
              </w:rPr>
            </w:pPr>
            <w:r w:rsidRPr="006D248F">
              <w:rPr>
                <w:rFonts w:ascii="微软雅黑" w:eastAsia="微软雅黑" w:hAnsi="微软雅黑" w:cs="宋体" w:hint="eastAsia"/>
                <w:b/>
                <w:bCs/>
                <w:color w:val="000000"/>
                <w:kern w:val="0"/>
                <w:sz w:val="16"/>
                <w:szCs w:val="16"/>
              </w:rPr>
              <w:t>最大前端主机接口数                            (双控制器)</w:t>
            </w:r>
          </w:p>
        </w:tc>
        <w:tc>
          <w:tcPr>
            <w:tcW w:w="3160" w:type="dxa"/>
            <w:tcBorders>
              <w:top w:val="nil"/>
              <w:left w:val="nil"/>
              <w:bottom w:val="single" w:sz="8" w:space="0" w:color="auto"/>
              <w:right w:val="single" w:sz="8" w:space="0" w:color="auto"/>
            </w:tcBorders>
            <w:shd w:val="clear" w:color="auto" w:fill="auto"/>
            <w:vAlign w:val="center"/>
            <w:hideMark/>
          </w:tcPr>
          <w:p w:rsidR="006D248F" w:rsidRPr="006D248F" w:rsidRDefault="006D248F" w:rsidP="006D248F">
            <w:pPr>
              <w:widowControl/>
              <w:jc w:val="center"/>
              <w:rPr>
                <w:rFonts w:ascii="微软雅黑" w:eastAsia="微软雅黑" w:hAnsi="微软雅黑" w:cs="宋体"/>
                <w:color w:val="000000"/>
                <w:kern w:val="0"/>
                <w:sz w:val="18"/>
                <w:szCs w:val="18"/>
              </w:rPr>
            </w:pPr>
            <w:r w:rsidRPr="006D248F">
              <w:rPr>
                <w:rFonts w:ascii="微软雅黑" w:eastAsia="微软雅黑" w:hAnsi="微软雅黑" w:cs="宋体" w:hint="eastAsia"/>
                <w:color w:val="000000"/>
                <w:kern w:val="0"/>
                <w:sz w:val="18"/>
                <w:szCs w:val="18"/>
              </w:rPr>
              <w:t>20</w:t>
            </w:r>
          </w:p>
        </w:tc>
        <w:tc>
          <w:tcPr>
            <w:tcW w:w="3080" w:type="dxa"/>
            <w:tcBorders>
              <w:top w:val="nil"/>
              <w:left w:val="nil"/>
              <w:bottom w:val="single" w:sz="8" w:space="0" w:color="auto"/>
              <w:right w:val="single" w:sz="8" w:space="0" w:color="auto"/>
            </w:tcBorders>
            <w:shd w:val="clear" w:color="auto" w:fill="auto"/>
            <w:vAlign w:val="center"/>
            <w:hideMark/>
          </w:tcPr>
          <w:p w:rsidR="006D248F" w:rsidRPr="006D248F" w:rsidRDefault="006D248F" w:rsidP="006D248F">
            <w:pPr>
              <w:widowControl/>
              <w:jc w:val="center"/>
              <w:rPr>
                <w:rFonts w:ascii="微软雅黑" w:eastAsia="微软雅黑" w:hAnsi="微软雅黑" w:cs="宋体"/>
                <w:color w:val="000000"/>
                <w:kern w:val="0"/>
                <w:sz w:val="18"/>
                <w:szCs w:val="18"/>
              </w:rPr>
            </w:pPr>
            <w:r w:rsidRPr="006D248F">
              <w:rPr>
                <w:rFonts w:ascii="微软雅黑" w:eastAsia="微软雅黑" w:hAnsi="微软雅黑" w:cs="宋体" w:hint="eastAsia"/>
                <w:color w:val="000000"/>
                <w:kern w:val="0"/>
                <w:sz w:val="18"/>
                <w:szCs w:val="18"/>
              </w:rPr>
              <w:t>20</w:t>
            </w:r>
          </w:p>
        </w:tc>
      </w:tr>
      <w:tr w:rsidR="006D248F" w:rsidRPr="006D248F" w:rsidTr="006D248F">
        <w:trPr>
          <w:trHeight w:val="555"/>
        </w:trPr>
        <w:tc>
          <w:tcPr>
            <w:tcW w:w="2160" w:type="dxa"/>
            <w:tcBorders>
              <w:top w:val="nil"/>
              <w:left w:val="single" w:sz="8" w:space="0" w:color="auto"/>
              <w:bottom w:val="single" w:sz="8" w:space="0" w:color="auto"/>
              <w:right w:val="single" w:sz="8" w:space="0" w:color="auto"/>
            </w:tcBorders>
            <w:shd w:val="clear" w:color="auto" w:fill="auto"/>
            <w:vAlign w:val="center"/>
            <w:hideMark/>
          </w:tcPr>
          <w:p w:rsidR="006D248F" w:rsidRPr="006D248F" w:rsidRDefault="006D248F" w:rsidP="006D248F">
            <w:pPr>
              <w:widowControl/>
              <w:jc w:val="center"/>
              <w:rPr>
                <w:rFonts w:ascii="微软雅黑" w:eastAsia="微软雅黑" w:hAnsi="微软雅黑" w:cs="宋体"/>
                <w:b/>
                <w:bCs/>
                <w:color w:val="000000"/>
                <w:kern w:val="0"/>
                <w:sz w:val="16"/>
                <w:szCs w:val="16"/>
              </w:rPr>
            </w:pPr>
            <w:r w:rsidRPr="006D248F">
              <w:rPr>
                <w:rFonts w:ascii="微软雅黑" w:eastAsia="微软雅黑" w:hAnsi="微软雅黑" w:cs="宋体" w:hint="eastAsia"/>
                <w:b/>
                <w:bCs/>
                <w:color w:val="000000"/>
                <w:kern w:val="0"/>
                <w:sz w:val="16"/>
                <w:szCs w:val="16"/>
              </w:rPr>
              <w:t>标配千兆主机端口数                          (双控制器)</w:t>
            </w:r>
          </w:p>
        </w:tc>
        <w:tc>
          <w:tcPr>
            <w:tcW w:w="3160" w:type="dxa"/>
            <w:tcBorders>
              <w:top w:val="nil"/>
              <w:left w:val="nil"/>
              <w:bottom w:val="single" w:sz="8" w:space="0" w:color="auto"/>
              <w:right w:val="single" w:sz="8" w:space="0" w:color="auto"/>
            </w:tcBorders>
            <w:shd w:val="clear" w:color="auto" w:fill="auto"/>
            <w:vAlign w:val="center"/>
            <w:hideMark/>
          </w:tcPr>
          <w:p w:rsidR="006D248F" w:rsidRPr="006D248F" w:rsidRDefault="006D248F" w:rsidP="006D248F">
            <w:pPr>
              <w:widowControl/>
              <w:jc w:val="center"/>
              <w:rPr>
                <w:rFonts w:ascii="微软雅黑" w:eastAsia="微软雅黑" w:hAnsi="微软雅黑" w:cs="宋体"/>
                <w:color w:val="000000"/>
                <w:kern w:val="0"/>
                <w:sz w:val="18"/>
                <w:szCs w:val="18"/>
              </w:rPr>
            </w:pPr>
            <w:r w:rsidRPr="006D248F">
              <w:rPr>
                <w:rFonts w:ascii="微软雅黑" w:eastAsia="微软雅黑" w:hAnsi="微软雅黑" w:cs="宋体" w:hint="eastAsia"/>
                <w:color w:val="000000"/>
                <w:kern w:val="0"/>
                <w:sz w:val="18"/>
                <w:szCs w:val="18"/>
              </w:rPr>
              <w:t>8</w:t>
            </w:r>
          </w:p>
        </w:tc>
        <w:tc>
          <w:tcPr>
            <w:tcW w:w="3080" w:type="dxa"/>
            <w:tcBorders>
              <w:top w:val="nil"/>
              <w:left w:val="nil"/>
              <w:bottom w:val="single" w:sz="8" w:space="0" w:color="auto"/>
              <w:right w:val="single" w:sz="8" w:space="0" w:color="auto"/>
            </w:tcBorders>
            <w:shd w:val="clear" w:color="auto" w:fill="auto"/>
            <w:vAlign w:val="center"/>
            <w:hideMark/>
          </w:tcPr>
          <w:p w:rsidR="006D248F" w:rsidRPr="006D248F" w:rsidRDefault="006D248F" w:rsidP="006D248F">
            <w:pPr>
              <w:widowControl/>
              <w:jc w:val="center"/>
              <w:rPr>
                <w:rFonts w:ascii="微软雅黑" w:eastAsia="微软雅黑" w:hAnsi="微软雅黑" w:cs="宋体"/>
                <w:color w:val="000000"/>
                <w:kern w:val="0"/>
                <w:sz w:val="18"/>
                <w:szCs w:val="18"/>
              </w:rPr>
            </w:pPr>
            <w:r w:rsidRPr="006D248F">
              <w:rPr>
                <w:rFonts w:ascii="微软雅黑" w:eastAsia="微软雅黑" w:hAnsi="微软雅黑" w:cs="宋体" w:hint="eastAsia"/>
                <w:color w:val="000000"/>
                <w:kern w:val="0"/>
                <w:sz w:val="18"/>
                <w:szCs w:val="18"/>
              </w:rPr>
              <w:t>8</w:t>
            </w:r>
          </w:p>
        </w:tc>
      </w:tr>
      <w:tr w:rsidR="006D248F" w:rsidRPr="006D248F" w:rsidTr="006D248F">
        <w:trPr>
          <w:trHeight w:val="555"/>
        </w:trPr>
        <w:tc>
          <w:tcPr>
            <w:tcW w:w="2160" w:type="dxa"/>
            <w:tcBorders>
              <w:top w:val="nil"/>
              <w:left w:val="single" w:sz="8" w:space="0" w:color="auto"/>
              <w:bottom w:val="single" w:sz="8" w:space="0" w:color="auto"/>
              <w:right w:val="single" w:sz="8" w:space="0" w:color="auto"/>
            </w:tcBorders>
            <w:shd w:val="clear" w:color="auto" w:fill="auto"/>
            <w:vAlign w:val="center"/>
            <w:hideMark/>
          </w:tcPr>
          <w:p w:rsidR="006D248F" w:rsidRPr="006D248F" w:rsidRDefault="006D248F" w:rsidP="006D248F">
            <w:pPr>
              <w:widowControl/>
              <w:jc w:val="center"/>
              <w:rPr>
                <w:rFonts w:ascii="微软雅黑" w:eastAsia="微软雅黑" w:hAnsi="微软雅黑" w:cs="宋体"/>
                <w:b/>
                <w:bCs/>
                <w:color w:val="000000"/>
                <w:kern w:val="0"/>
                <w:sz w:val="16"/>
                <w:szCs w:val="16"/>
              </w:rPr>
            </w:pPr>
            <w:r w:rsidRPr="006D248F">
              <w:rPr>
                <w:rFonts w:ascii="微软雅黑" w:eastAsia="微软雅黑" w:hAnsi="微软雅黑" w:cs="宋体" w:hint="eastAsia"/>
                <w:b/>
                <w:bCs/>
                <w:color w:val="000000"/>
                <w:kern w:val="0"/>
                <w:sz w:val="16"/>
                <w:szCs w:val="16"/>
              </w:rPr>
              <w:t>标配12GB SAS端口数                   (双控制器)</w:t>
            </w:r>
          </w:p>
        </w:tc>
        <w:tc>
          <w:tcPr>
            <w:tcW w:w="3160" w:type="dxa"/>
            <w:tcBorders>
              <w:top w:val="nil"/>
              <w:left w:val="nil"/>
              <w:bottom w:val="single" w:sz="8" w:space="0" w:color="auto"/>
              <w:right w:val="single" w:sz="8" w:space="0" w:color="auto"/>
            </w:tcBorders>
            <w:shd w:val="clear" w:color="auto" w:fill="auto"/>
            <w:vAlign w:val="center"/>
            <w:hideMark/>
          </w:tcPr>
          <w:p w:rsidR="006D248F" w:rsidRPr="006D248F" w:rsidRDefault="006D248F" w:rsidP="006D248F">
            <w:pPr>
              <w:widowControl/>
              <w:jc w:val="center"/>
              <w:rPr>
                <w:rFonts w:ascii="微软雅黑" w:eastAsia="微软雅黑" w:hAnsi="微软雅黑" w:cs="宋体"/>
                <w:color w:val="000000"/>
                <w:kern w:val="0"/>
                <w:sz w:val="18"/>
                <w:szCs w:val="18"/>
              </w:rPr>
            </w:pPr>
            <w:r w:rsidRPr="006D248F">
              <w:rPr>
                <w:rFonts w:ascii="微软雅黑" w:eastAsia="微软雅黑" w:hAnsi="微软雅黑" w:cs="宋体" w:hint="eastAsia"/>
                <w:color w:val="000000"/>
                <w:kern w:val="0"/>
                <w:sz w:val="18"/>
                <w:szCs w:val="18"/>
              </w:rPr>
              <w:t>4</w:t>
            </w:r>
          </w:p>
        </w:tc>
        <w:tc>
          <w:tcPr>
            <w:tcW w:w="3080" w:type="dxa"/>
            <w:tcBorders>
              <w:top w:val="nil"/>
              <w:left w:val="nil"/>
              <w:bottom w:val="single" w:sz="8" w:space="0" w:color="auto"/>
              <w:right w:val="single" w:sz="8" w:space="0" w:color="auto"/>
            </w:tcBorders>
            <w:shd w:val="clear" w:color="auto" w:fill="auto"/>
            <w:vAlign w:val="center"/>
            <w:hideMark/>
          </w:tcPr>
          <w:p w:rsidR="006D248F" w:rsidRPr="006D248F" w:rsidRDefault="006D248F" w:rsidP="006D248F">
            <w:pPr>
              <w:widowControl/>
              <w:jc w:val="center"/>
              <w:rPr>
                <w:rFonts w:ascii="微软雅黑" w:eastAsia="微软雅黑" w:hAnsi="微软雅黑" w:cs="宋体"/>
                <w:color w:val="000000"/>
                <w:kern w:val="0"/>
                <w:sz w:val="18"/>
                <w:szCs w:val="18"/>
              </w:rPr>
            </w:pPr>
            <w:r w:rsidRPr="006D248F">
              <w:rPr>
                <w:rFonts w:ascii="微软雅黑" w:eastAsia="微软雅黑" w:hAnsi="微软雅黑" w:cs="宋体" w:hint="eastAsia"/>
                <w:color w:val="000000"/>
                <w:kern w:val="0"/>
                <w:sz w:val="18"/>
                <w:szCs w:val="18"/>
              </w:rPr>
              <w:t>4</w:t>
            </w:r>
          </w:p>
        </w:tc>
      </w:tr>
      <w:tr w:rsidR="006D248F" w:rsidRPr="006D248F" w:rsidTr="006D248F">
        <w:trPr>
          <w:trHeight w:val="555"/>
        </w:trPr>
        <w:tc>
          <w:tcPr>
            <w:tcW w:w="2160" w:type="dxa"/>
            <w:tcBorders>
              <w:top w:val="nil"/>
              <w:left w:val="single" w:sz="8" w:space="0" w:color="auto"/>
              <w:bottom w:val="single" w:sz="8" w:space="0" w:color="auto"/>
              <w:right w:val="single" w:sz="8" w:space="0" w:color="auto"/>
            </w:tcBorders>
            <w:shd w:val="clear" w:color="auto" w:fill="auto"/>
            <w:vAlign w:val="center"/>
            <w:hideMark/>
          </w:tcPr>
          <w:p w:rsidR="006D248F" w:rsidRPr="006D248F" w:rsidRDefault="006D248F" w:rsidP="006D248F">
            <w:pPr>
              <w:widowControl/>
              <w:jc w:val="center"/>
              <w:rPr>
                <w:rFonts w:ascii="微软雅黑" w:eastAsia="微软雅黑" w:hAnsi="微软雅黑" w:cs="宋体"/>
                <w:b/>
                <w:bCs/>
                <w:color w:val="000000"/>
                <w:kern w:val="0"/>
                <w:sz w:val="16"/>
                <w:szCs w:val="16"/>
              </w:rPr>
            </w:pPr>
            <w:r w:rsidRPr="006D248F">
              <w:rPr>
                <w:rFonts w:ascii="微软雅黑" w:eastAsia="微软雅黑" w:hAnsi="微软雅黑" w:cs="宋体" w:hint="eastAsia"/>
                <w:b/>
                <w:bCs/>
                <w:color w:val="000000"/>
                <w:kern w:val="0"/>
                <w:sz w:val="16"/>
                <w:szCs w:val="16"/>
              </w:rPr>
              <w:t>最大I/O模块数                                        (双控制器)</w:t>
            </w:r>
          </w:p>
        </w:tc>
        <w:tc>
          <w:tcPr>
            <w:tcW w:w="3160" w:type="dxa"/>
            <w:tcBorders>
              <w:top w:val="nil"/>
              <w:left w:val="nil"/>
              <w:bottom w:val="single" w:sz="8" w:space="0" w:color="auto"/>
              <w:right w:val="single" w:sz="8" w:space="0" w:color="auto"/>
            </w:tcBorders>
            <w:shd w:val="clear" w:color="auto" w:fill="auto"/>
            <w:vAlign w:val="center"/>
            <w:hideMark/>
          </w:tcPr>
          <w:p w:rsidR="006D248F" w:rsidRPr="006D248F" w:rsidRDefault="006D248F" w:rsidP="006D248F">
            <w:pPr>
              <w:widowControl/>
              <w:jc w:val="center"/>
              <w:rPr>
                <w:rFonts w:ascii="微软雅黑" w:eastAsia="微软雅黑" w:hAnsi="微软雅黑" w:cs="宋体"/>
                <w:color w:val="000000"/>
                <w:kern w:val="0"/>
                <w:sz w:val="18"/>
                <w:szCs w:val="18"/>
              </w:rPr>
            </w:pPr>
            <w:r w:rsidRPr="006D248F">
              <w:rPr>
                <w:rFonts w:ascii="微软雅黑" w:eastAsia="微软雅黑" w:hAnsi="微软雅黑" w:cs="宋体" w:hint="eastAsia"/>
                <w:color w:val="000000"/>
                <w:kern w:val="0"/>
                <w:sz w:val="18"/>
                <w:szCs w:val="18"/>
              </w:rPr>
              <w:t>4</w:t>
            </w:r>
          </w:p>
        </w:tc>
        <w:tc>
          <w:tcPr>
            <w:tcW w:w="3080" w:type="dxa"/>
            <w:tcBorders>
              <w:top w:val="nil"/>
              <w:left w:val="nil"/>
              <w:bottom w:val="single" w:sz="8" w:space="0" w:color="auto"/>
              <w:right w:val="single" w:sz="8" w:space="0" w:color="auto"/>
            </w:tcBorders>
            <w:shd w:val="clear" w:color="auto" w:fill="auto"/>
            <w:vAlign w:val="center"/>
            <w:hideMark/>
          </w:tcPr>
          <w:p w:rsidR="006D248F" w:rsidRPr="006D248F" w:rsidRDefault="006D248F" w:rsidP="006D248F">
            <w:pPr>
              <w:widowControl/>
              <w:jc w:val="center"/>
              <w:rPr>
                <w:rFonts w:ascii="微软雅黑" w:eastAsia="微软雅黑" w:hAnsi="微软雅黑" w:cs="宋体"/>
                <w:color w:val="000000"/>
                <w:kern w:val="0"/>
                <w:sz w:val="18"/>
                <w:szCs w:val="18"/>
              </w:rPr>
            </w:pPr>
            <w:r w:rsidRPr="006D248F">
              <w:rPr>
                <w:rFonts w:ascii="微软雅黑" w:eastAsia="微软雅黑" w:hAnsi="微软雅黑" w:cs="宋体" w:hint="eastAsia"/>
                <w:color w:val="000000"/>
                <w:kern w:val="0"/>
                <w:sz w:val="18"/>
                <w:szCs w:val="18"/>
              </w:rPr>
              <w:t>4</w:t>
            </w:r>
          </w:p>
        </w:tc>
      </w:tr>
      <w:tr w:rsidR="006D248F" w:rsidRPr="006D248F" w:rsidTr="006D248F">
        <w:trPr>
          <w:trHeight w:val="570"/>
        </w:trPr>
        <w:tc>
          <w:tcPr>
            <w:tcW w:w="2160" w:type="dxa"/>
            <w:tcBorders>
              <w:top w:val="nil"/>
              <w:left w:val="single" w:sz="8" w:space="0" w:color="auto"/>
              <w:bottom w:val="single" w:sz="8" w:space="0" w:color="auto"/>
              <w:right w:val="single" w:sz="8" w:space="0" w:color="auto"/>
            </w:tcBorders>
            <w:shd w:val="clear" w:color="auto" w:fill="auto"/>
            <w:vAlign w:val="center"/>
            <w:hideMark/>
          </w:tcPr>
          <w:p w:rsidR="006D248F" w:rsidRPr="006D248F" w:rsidRDefault="006D248F" w:rsidP="006D248F">
            <w:pPr>
              <w:widowControl/>
              <w:jc w:val="center"/>
              <w:rPr>
                <w:rFonts w:ascii="微软雅黑" w:eastAsia="微软雅黑" w:hAnsi="微软雅黑" w:cs="宋体"/>
                <w:b/>
                <w:bCs/>
                <w:color w:val="000000"/>
                <w:kern w:val="0"/>
                <w:sz w:val="16"/>
                <w:szCs w:val="16"/>
              </w:rPr>
            </w:pPr>
            <w:r w:rsidRPr="006D248F">
              <w:rPr>
                <w:rFonts w:ascii="微软雅黑" w:eastAsia="微软雅黑" w:hAnsi="微软雅黑" w:cs="宋体" w:hint="eastAsia"/>
                <w:b/>
                <w:bCs/>
                <w:color w:val="000000"/>
                <w:kern w:val="0"/>
                <w:sz w:val="16"/>
                <w:szCs w:val="16"/>
              </w:rPr>
              <w:t>端口类型</w:t>
            </w:r>
          </w:p>
        </w:tc>
        <w:tc>
          <w:tcPr>
            <w:tcW w:w="6240" w:type="dxa"/>
            <w:gridSpan w:val="2"/>
            <w:tcBorders>
              <w:top w:val="single" w:sz="8" w:space="0" w:color="auto"/>
              <w:left w:val="nil"/>
              <w:bottom w:val="single" w:sz="8" w:space="0" w:color="auto"/>
              <w:right w:val="single" w:sz="8" w:space="0" w:color="000000"/>
            </w:tcBorders>
            <w:shd w:val="clear" w:color="auto" w:fill="auto"/>
            <w:vAlign w:val="center"/>
            <w:hideMark/>
          </w:tcPr>
          <w:p w:rsidR="006D248F" w:rsidRPr="006D248F" w:rsidRDefault="006D248F" w:rsidP="006D248F">
            <w:pPr>
              <w:widowControl/>
              <w:jc w:val="left"/>
              <w:rPr>
                <w:rFonts w:ascii="微软雅黑" w:eastAsia="微软雅黑" w:hAnsi="微软雅黑" w:cs="宋体"/>
                <w:color w:val="000000"/>
                <w:kern w:val="0"/>
                <w:sz w:val="18"/>
                <w:szCs w:val="18"/>
              </w:rPr>
            </w:pPr>
            <w:r w:rsidRPr="006D248F">
              <w:rPr>
                <w:rFonts w:ascii="微软雅黑" w:eastAsia="微软雅黑" w:hAnsi="微软雅黑" w:cs="宋体" w:hint="eastAsia"/>
                <w:color w:val="000000"/>
                <w:kern w:val="0"/>
                <w:sz w:val="18"/>
                <w:szCs w:val="18"/>
              </w:rPr>
              <w:t>1Gbps/10Gbps Ethernet、10Gbps FCoE、8Gbps/16Gbps FC、56Gbps InfiniBand、SAS3.0（后端接口，单端口4*12Gbps）</w:t>
            </w:r>
          </w:p>
        </w:tc>
      </w:tr>
      <w:tr w:rsidR="006D248F" w:rsidRPr="006D248F" w:rsidTr="006D248F">
        <w:trPr>
          <w:trHeight w:val="480"/>
        </w:trPr>
        <w:tc>
          <w:tcPr>
            <w:tcW w:w="2160" w:type="dxa"/>
            <w:vMerge w:val="restart"/>
            <w:tcBorders>
              <w:top w:val="nil"/>
              <w:left w:val="single" w:sz="8" w:space="0" w:color="auto"/>
              <w:bottom w:val="single" w:sz="8" w:space="0" w:color="000000"/>
              <w:right w:val="single" w:sz="8" w:space="0" w:color="auto"/>
            </w:tcBorders>
            <w:shd w:val="clear" w:color="auto" w:fill="auto"/>
            <w:vAlign w:val="center"/>
            <w:hideMark/>
          </w:tcPr>
          <w:p w:rsidR="006D248F" w:rsidRPr="006D248F" w:rsidRDefault="0020209E" w:rsidP="006D248F">
            <w:pPr>
              <w:widowControl/>
              <w:jc w:val="center"/>
              <w:rPr>
                <w:rFonts w:ascii="微软雅黑" w:eastAsia="微软雅黑" w:hAnsi="微软雅黑" w:cs="宋体"/>
                <w:b/>
                <w:bCs/>
                <w:color w:val="000000"/>
                <w:kern w:val="0"/>
                <w:sz w:val="16"/>
                <w:szCs w:val="16"/>
              </w:rPr>
            </w:pPr>
            <w:hyperlink r:id="rId27" w:history="1">
              <w:r w:rsidR="006D248F" w:rsidRPr="006D248F">
                <w:rPr>
                  <w:rFonts w:ascii="微软雅黑" w:eastAsia="微软雅黑" w:hAnsi="微软雅黑" w:cs="宋体" w:hint="eastAsia"/>
                  <w:b/>
                  <w:bCs/>
                  <w:color w:val="000000"/>
                  <w:kern w:val="0"/>
                  <w:sz w:val="16"/>
                  <w:szCs w:val="16"/>
                </w:rPr>
                <w:t>支持的磁盘扩展柜</w:t>
              </w:r>
            </w:hyperlink>
          </w:p>
        </w:tc>
        <w:tc>
          <w:tcPr>
            <w:tcW w:w="6240" w:type="dxa"/>
            <w:gridSpan w:val="2"/>
            <w:tcBorders>
              <w:top w:val="single" w:sz="8" w:space="0" w:color="auto"/>
              <w:left w:val="nil"/>
              <w:bottom w:val="nil"/>
              <w:right w:val="single" w:sz="8" w:space="0" w:color="000000"/>
            </w:tcBorders>
            <w:shd w:val="clear" w:color="auto" w:fill="auto"/>
            <w:vAlign w:val="center"/>
            <w:hideMark/>
          </w:tcPr>
          <w:p w:rsidR="006D248F" w:rsidRPr="006D248F" w:rsidRDefault="006D248F" w:rsidP="006D248F">
            <w:pPr>
              <w:widowControl/>
              <w:jc w:val="left"/>
              <w:rPr>
                <w:rFonts w:ascii="微软雅黑" w:eastAsia="微软雅黑" w:hAnsi="微软雅黑" w:cs="宋体"/>
                <w:color w:val="000000"/>
                <w:kern w:val="0"/>
                <w:sz w:val="18"/>
                <w:szCs w:val="18"/>
              </w:rPr>
            </w:pPr>
            <w:r w:rsidRPr="006D248F">
              <w:rPr>
                <w:rFonts w:ascii="微软雅黑" w:eastAsia="微软雅黑" w:hAnsi="微软雅黑" w:cs="宋体" w:hint="eastAsia"/>
                <w:color w:val="000000"/>
                <w:kern w:val="0"/>
                <w:sz w:val="18"/>
                <w:szCs w:val="18"/>
              </w:rPr>
              <w:t>ED4224A（2U；24 个驱动器，2.5 英寸 SFF）</w:t>
            </w:r>
          </w:p>
        </w:tc>
      </w:tr>
      <w:tr w:rsidR="006D248F" w:rsidRPr="006D248F" w:rsidTr="006D248F">
        <w:trPr>
          <w:trHeight w:val="270"/>
        </w:trPr>
        <w:tc>
          <w:tcPr>
            <w:tcW w:w="2160" w:type="dxa"/>
            <w:vMerge/>
            <w:tcBorders>
              <w:top w:val="nil"/>
              <w:left w:val="single" w:sz="8" w:space="0" w:color="auto"/>
              <w:bottom w:val="single" w:sz="8" w:space="0" w:color="000000"/>
              <w:right w:val="single" w:sz="8" w:space="0" w:color="auto"/>
            </w:tcBorders>
            <w:vAlign w:val="center"/>
            <w:hideMark/>
          </w:tcPr>
          <w:p w:rsidR="006D248F" w:rsidRPr="006D248F" w:rsidRDefault="006D248F" w:rsidP="006D248F">
            <w:pPr>
              <w:widowControl/>
              <w:jc w:val="left"/>
              <w:rPr>
                <w:rFonts w:ascii="微软雅黑" w:eastAsia="微软雅黑" w:hAnsi="微软雅黑" w:cs="宋体"/>
                <w:b/>
                <w:bCs/>
                <w:color w:val="000000"/>
                <w:kern w:val="0"/>
                <w:sz w:val="16"/>
                <w:szCs w:val="16"/>
              </w:rPr>
            </w:pPr>
          </w:p>
        </w:tc>
        <w:tc>
          <w:tcPr>
            <w:tcW w:w="6240" w:type="dxa"/>
            <w:gridSpan w:val="2"/>
            <w:tcBorders>
              <w:top w:val="nil"/>
              <w:left w:val="nil"/>
              <w:bottom w:val="nil"/>
              <w:right w:val="single" w:sz="8" w:space="0" w:color="000000"/>
            </w:tcBorders>
            <w:shd w:val="clear" w:color="auto" w:fill="auto"/>
            <w:vAlign w:val="center"/>
            <w:hideMark/>
          </w:tcPr>
          <w:p w:rsidR="006D248F" w:rsidRPr="006D248F" w:rsidRDefault="006D248F" w:rsidP="006D248F">
            <w:pPr>
              <w:widowControl/>
              <w:jc w:val="left"/>
              <w:rPr>
                <w:rFonts w:ascii="微软雅黑" w:eastAsia="微软雅黑" w:hAnsi="微软雅黑" w:cs="宋体"/>
                <w:color w:val="000000"/>
                <w:kern w:val="0"/>
                <w:sz w:val="18"/>
                <w:szCs w:val="18"/>
              </w:rPr>
            </w:pPr>
            <w:r w:rsidRPr="006D248F">
              <w:rPr>
                <w:rFonts w:ascii="微软雅黑" w:eastAsia="微软雅黑" w:hAnsi="微软雅黑" w:cs="宋体" w:hint="eastAsia"/>
                <w:color w:val="000000"/>
                <w:kern w:val="0"/>
                <w:sz w:val="18"/>
                <w:szCs w:val="18"/>
              </w:rPr>
              <w:t>ED4316A（3U；16 个驱动器，3.5 英寸 LFF）</w:t>
            </w:r>
          </w:p>
        </w:tc>
      </w:tr>
      <w:tr w:rsidR="006D248F" w:rsidRPr="006D248F" w:rsidTr="006D248F">
        <w:trPr>
          <w:trHeight w:val="270"/>
        </w:trPr>
        <w:tc>
          <w:tcPr>
            <w:tcW w:w="2160" w:type="dxa"/>
            <w:vMerge/>
            <w:tcBorders>
              <w:top w:val="nil"/>
              <w:left w:val="single" w:sz="8" w:space="0" w:color="auto"/>
              <w:bottom w:val="single" w:sz="8" w:space="0" w:color="000000"/>
              <w:right w:val="single" w:sz="8" w:space="0" w:color="auto"/>
            </w:tcBorders>
            <w:vAlign w:val="center"/>
            <w:hideMark/>
          </w:tcPr>
          <w:p w:rsidR="006D248F" w:rsidRPr="006D248F" w:rsidRDefault="006D248F" w:rsidP="006D248F">
            <w:pPr>
              <w:widowControl/>
              <w:jc w:val="left"/>
              <w:rPr>
                <w:rFonts w:ascii="微软雅黑" w:eastAsia="微软雅黑" w:hAnsi="微软雅黑" w:cs="宋体"/>
                <w:b/>
                <w:bCs/>
                <w:color w:val="000000"/>
                <w:kern w:val="0"/>
                <w:sz w:val="16"/>
                <w:szCs w:val="16"/>
              </w:rPr>
            </w:pPr>
          </w:p>
        </w:tc>
        <w:tc>
          <w:tcPr>
            <w:tcW w:w="6240" w:type="dxa"/>
            <w:gridSpan w:val="2"/>
            <w:tcBorders>
              <w:top w:val="nil"/>
              <w:left w:val="nil"/>
              <w:bottom w:val="nil"/>
              <w:right w:val="single" w:sz="8" w:space="0" w:color="000000"/>
            </w:tcBorders>
            <w:shd w:val="clear" w:color="auto" w:fill="auto"/>
            <w:vAlign w:val="center"/>
            <w:hideMark/>
          </w:tcPr>
          <w:p w:rsidR="006D248F" w:rsidRPr="006D248F" w:rsidRDefault="006D248F" w:rsidP="006D248F">
            <w:pPr>
              <w:widowControl/>
              <w:jc w:val="left"/>
              <w:rPr>
                <w:rFonts w:ascii="微软雅黑" w:eastAsia="微软雅黑" w:hAnsi="微软雅黑" w:cs="宋体"/>
                <w:color w:val="000000"/>
                <w:kern w:val="0"/>
                <w:sz w:val="18"/>
                <w:szCs w:val="18"/>
              </w:rPr>
            </w:pPr>
            <w:r w:rsidRPr="006D248F">
              <w:rPr>
                <w:rFonts w:ascii="微软雅黑" w:eastAsia="微软雅黑" w:hAnsi="微软雅黑" w:cs="宋体" w:hint="eastAsia"/>
                <w:color w:val="000000"/>
                <w:kern w:val="0"/>
                <w:sz w:val="18"/>
                <w:szCs w:val="18"/>
              </w:rPr>
              <w:t>ED4324A（4U；24 个驱动器，3.5 英寸 LFF）</w:t>
            </w:r>
          </w:p>
        </w:tc>
      </w:tr>
      <w:tr w:rsidR="006D248F" w:rsidRPr="006D248F" w:rsidTr="006D248F">
        <w:trPr>
          <w:trHeight w:val="285"/>
        </w:trPr>
        <w:tc>
          <w:tcPr>
            <w:tcW w:w="2160" w:type="dxa"/>
            <w:vMerge/>
            <w:tcBorders>
              <w:top w:val="nil"/>
              <w:left w:val="single" w:sz="8" w:space="0" w:color="auto"/>
              <w:bottom w:val="single" w:sz="8" w:space="0" w:color="000000"/>
              <w:right w:val="single" w:sz="8" w:space="0" w:color="auto"/>
            </w:tcBorders>
            <w:vAlign w:val="center"/>
            <w:hideMark/>
          </w:tcPr>
          <w:p w:rsidR="006D248F" w:rsidRPr="006D248F" w:rsidRDefault="006D248F" w:rsidP="006D248F">
            <w:pPr>
              <w:widowControl/>
              <w:jc w:val="left"/>
              <w:rPr>
                <w:rFonts w:ascii="微软雅黑" w:eastAsia="微软雅黑" w:hAnsi="微软雅黑" w:cs="宋体"/>
                <w:b/>
                <w:bCs/>
                <w:color w:val="000000"/>
                <w:kern w:val="0"/>
                <w:sz w:val="16"/>
                <w:szCs w:val="16"/>
              </w:rPr>
            </w:pPr>
          </w:p>
        </w:tc>
        <w:tc>
          <w:tcPr>
            <w:tcW w:w="6240" w:type="dxa"/>
            <w:gridSpan w:val="2"/>
            <w:tcBorders>
              <w:top w:val="nil"/>
              <w:left w:val="nil"/>
              <w:bottom w:val="single" w:sz="8" w:space="0" w:color="auto"/>
              <w:right w:val="single" w:sz="8" w:space="0" w:color="000000"/>
            </w:tcBorders>
            <w:shd w:val="clear" w:color="auto" w:fill="auto"/>
            <w:vAlign w:val="center"/>
            <w:hideMark/>
          </w:tcPr>
          <w:p w:rsidR="006D248F" w:rsidRPr="006D248F" w:rsidRDefault="006D248F" w:rsidP="006D248F">
            <w:pPr>
              <w:widowControl/>
              <w:jc w:val="left"/>
              <w:rPr>
                <w:rFonts w:ascii="微软雅黑" w:eastAsia="微软雅黑" w:hAnsi="微软雅黑" w:cs="宋体"/>
                <w:color w:val="000000"/>
                <w:kern w:val="0"/>
                <w:sz w:val="18"/>
                <w:szCs w:val="18"/>
              </w:rPr>
            </w:pPr>
            <w:r w:rsidRPr="006D248F">
              <w:rPr>
                <w:rFonts w:ascii="微软雅黑" w:eastAsia="微软雅黑" w:hAnsi="微软雅黑" w:cs="宋体" w:hint="eastAsia"/>
                <w:color w:val="000000"/>
                <w:kern w:val="0"/>
                <w:sz w:val="18"/>
                <w:szCs w:val="18"/>
              </w:rPr>
              <w:t>ED4360A（4U；60 个驱动器，3.5 英寸 LFF）</w:t>
            </w:r>
          </w:p>
        </w:tc>
      </w:tr>
      <w:tr w:rsidR="006D248F" w:rsidRPr="006D248F" w:rsidTr="006D248F">
        <w:trPr>
          <w:trHeight w:val="285"/>
        </w:trPr>
        <w:tc>
          <w:tcPr>
            <w:tcW w:w="8400" w:type="dxa"/>
            <w:gridSpan w:val="3"/>
            <w:tcBorders>
              <w:top w:val="nil"/>
              <w:left w:val="single" w:sz="8" w:space="0" w:color="auto"/>
              <w:bottom w:val="single" w:sz="8" w:space="0" w:color="auto"/>
              <w:right w:val="single" w:sz="8" w:space="0" w:color="000000"/>
            </w:tcBorders>
            <w:shd w:val="clear" w:color="auto" w:fill="auto"/>
            <w:noWrap/>
            <w:vAlign w:val="center"/>
            <w:hideMark/>
          </w:tcPr>
          <w:p w:rsidR="006D248F" w:rsidRPr="006D248F" w:rsidRDefault="006D248F" w:rsidP="006D248F">
            <w:pPr>
              <w:widowControl/>
              <w:jc w:val="center"/>
              <w:rPr>
                <w:rFonts w:ascii="微软雅黑" w:eastAsia="微软雅黑" w:hAnsi="微软雅黑" w:cs="宋体"/>
                <w:b/>
                <w:bCs/>
                <w:color w:val="000000"/>
                <w:kern w:val="0"/>
                <w:sz w:val="18"/>
                <w:szCs w:val="18"/>
              </w:rPr>
            </w:pPr>
            <w:r w:rsidRPr="006D248F">
              <w:rPr>
                <w:rFonts w:ascii="微软雅黑" w:eastAsia="微软雅黑" w:hAnsi="微软雅黑" w:cs="宋体" w:hint="eastAsia"/>
                <w:b/>
                <w:bCs/>
                <w:color w:val="000000"/>
                <w:kern w:val="0"/>
                <w:sz w:val="18"/>
                <w:szCs w:val="18"/>
              </w:rPr>
              <w:t>系统软件规格</w:t>
            </w:r>
          </w:p>
        </w:tc>
      </w:tr>
      <w:tr w:rsidR="006D248F" w:rsidRPr="006D248F" w:rsidTr="006D248F">
        <w:trPr>
          <w:trHeight w:val="300"/>
        </w:trPr>
        <w:tc>
          <w:tcPr>
            <w:tcW w:w="2160" w:type="dxa"/>
            <w:tcBorders>
              <w:top w:val="nil"/>
              <w:left w:val="single" w:sz="8" w:space="0" w:color="auto"/>
              <w:bottom w:val="single" w:sz="8" w:space="0" w:color="auto"/>
              <w:right w:val="single" w:sz="8" w:space="0" w:color="auto"/>
            </w:tcBorders>
            <w:shd w:val="clear" w:color="auto" w:fill="auto"/>
            <w:vAlign w:val="center"/>
            <w:hideMark/>
          </w:tcPr>
          <w:p w:rsidR="006D248F" w:rsidRPr="006D248F" w:rsidRDefault="006D248F" w:rsidP="006D248F">
            <w:pPr>
              <w:widowControl/>
              <w:jc w:val="center"/>
              <w:rPr>
                <w:rFonts w:ascii="微软雅黑" w:eastAsia="微软雅黑" w:hAnsi="微软雅黑" w:cs="宋体"/>
                <w:b/>
                <w:bCs/>
                <w:color w:val="000000"/>
                <w:kern w:val="0"/>
                <w:sz w:val="16"/>
                <w:szCs w:val="16"/>
              </w:rPr>
            </w:pPr>
            <w:r w:rsidRPr="006D248F">
              <w:rPr>
                <w:rFonts w:ascii="微软雅黑" w:eastAsia="微软雅黑" w:hAnsi="微软雅黑" w:cs="宋体" w:hint="eastAsia"/>
                <w:b/>
                <w:bCs/>
                <w:color w:val="000000"/>
                <w:kern w:val="0"/>
                <w:sz w:val="16"/>
                <w:szCs w:val="16"/>
              </w:rPr>
              <w:t>系统平台</w:t>
            </w:r>
          </w:p>
        </w:tc>
        <w:tc>
          <w:tcPr>
            <w:tcW w:w="6240" w:type="dxa"/>
            <w:gridSpan w:val="2"/>
            <w:tcBorders>
              <w:top w:val="single" w:sz="8" w:space="0" w:color="auto"/>
              <w:left w:val="nil"/>
              <w:bottom w:val="single" w:sz="8" w:space="0" w:color="auto"/>
              <w:right w:val="single" w:sz="8" w:space="0" w:color="000000"/>
            </w:tcBorders>
            <w:shd w:val="clear" w:color="auto" w:fill="auto"/>
            <w:vAlign w:val="center"/>
            <w:hideMark/>
          </w:tcPr>
          <w:p w:rsidR="006D248F" w:rsidRPr="006D248F" w:rsidRDefault="006D248F" w:rsidP="006D248F">
            <w:pPr>
              <w:widowControl/>
              <w:jc w:val="left"/>
              <w:rPr>
                <w:rFonts w:ascii="微软雅黑" w:eastAsia="微软雅黑" w:hAnsi="微软雅黑" w:cs="宋体"/>
                <w:color w:val="000000"/>
                <w:kern w:val="0"/>
                <w:sz w:val="18"/>
                <w:szCs w:val="18"/>
              </w:rPr>
            </w:pPr>
            <w:r w:rsidRPr="006D248F">
              <w:rPr>
                <w:rFonts w:ascii="微软雅黑" w:eastAsia="微软雅黑" w:hAnsi="微软雅黑" w:cs="宋体" w:hint="eastAsia"/>
                <w:color w:val="000000"/>
                <w:kern w:val="0"/>
                <w:sz w:val="18"/>
                <w:szCs w:val="18"/>
              </w:rPr>
              <w:t>OmniCOS v2存储专用操作系统</w:t>
            </w:r>
          </w:p>
        </w:tc>
      </w:tr>
      <w:tr w:rsidR="006D248F" w:rsidRPr="006D248F" w:rsidTr="006D248F">
        <w:trPr>
          <w:trHeight w:val="525"/>
        </w:trPr>
        <w:tc>
          <w:tcPr>
            <w:tcW w:w="2160" w:type="dxa"/>
            <w:tcBorders>
              <w:top w:val="nil"/>
              <w:left w:val="single" w:sz="8" w:space="0" w:color="auto"/>
              <w:bottom w:val="single" w:sz="8" w:space="0" w:color="auto"/>
              <w:right w:val="single" w:sz="8" w:space="0" w:color="auto"/>
            </w:tcBorders>
            <w:shd w:val="clear" w:color="auto" w:fill="auto"/>
            <w:vAlign w:val="center"/>
            <w:hideMark/>
          </w:tcPr>
          <w:p w:rsidR="006D248F" w:rsidRPr="006D248F" w:rsidRDefault="006D248F" w:rsidP="006D248F">
            <w:pPr>
              <w:widowControl/>
              <w:jc w:val="center"/>
              <w:rPr>
                <w:rFonts w:ascii="微软雅黑" w:eastAsia="微软雅黑" w:hAnsi="微软雅黑" w:cs="宋体"/>
                <w:b/>
                <w:bCs/>
                <w:color w:val="000000"/>
                <w:kern w:val="0"/>
                <w:sz w:val="16"/>
                <w:szCs w:val="16"/>
              </w:rPr>
            </w:pPr>
            <w:r w:rsidRPr="006D248F">
              <w:rPr>
                <w:rFonts w:ascii="微软雅黑" w:eastAsia="微软雅黑" w:hAnsi="微软雅黑" w:cs="宋体" w:hint="eastAsia"/>
                <w:b/>
                <w:bCs/>
                <w:color w:val="000000"/>
                <w:kern w:val="0"/>
                <w:sz w:val="16"/>
                <w:szCs w:val="16"/>
              </w:rPr>
              <w:t>文件系统</w:t>
            </w:r>
          </w:p>
        </w:tc>
        <w:tc>
          <w:tcPr>
            <w:tcW w:w="6240" w:type="dxa"/>
            <w:gridSpan w:val="2"/>
            <w:tcBorders>
              <w:top w:val="single" w:sz="8" w:space="0" w:color="auto"/>
              <w:left w:val="nil"/>
              <w:bottom w:val="single" w:sz="8" w:space="0" w:color="auto"/>
              <w:right w:val="single" w:sz="8" w:space="0" w:color="000000"/>
            </w:tcBorders>
            <w:shd w:val="clear" w:color="auto" w:fill="auto"/>
            <w:vAlign w:val="center"/>
            <w:hideMark/>
          </w:tcPr>
          <w:p w:rsidR="006D248F" w:rsidRPr="006D248F" w:rsidRDefault="006D248F" w:rsidP="006D248F">
            <w:pPr>
              <w:widowControl/>
              <w:jc w:val="left"/>
              <w:rPr>
                <w:rFonts w:ascii="微软雅黑" w:eastAsia="微软雅黑" w:hAnsi="微软雅黑" w:cs="宋体"/>
                <w:color w:val="000000"/>
                <w:kern w:val="0"/>
                <w:sz w:val="18"/>
                <w:szCs w:val="18"/>
              </w:rPr>
            </w:pPr>
            <w:r w:rsidRPr="006D248F">
              <w:rPr>
                <w:rFonts w:ascii="微软雅黑" w:eastAsia="微软雅黑" w:hAnsi="微软雅黑" w:cs="宋体" w:hint="eastAsia"/>
                <w:color w:val="000000"/>
                <w:kern w:val="0"/>
                <w:sz w:val="18"/>
                <w:szCs w:val="18"/>
              </w:rPr>
              <w:t>OFS事务型文件系统,无单卷容量限制,在线动态伸缩卷尺寸,用户和目录级的配额管理</w:t>
            </w:r>
          </w:p>
        </w:tc>
      </w:tr>
      <w:tr w:rsidR="006D248F" w:rsidRPr="006D248F" w:rsidTr="006D248F">
        <w:trPr>
          <w:trHeight w:val="555"/>
        </w:trPr>
        <w:tc>
          <w:tcPr>
            <w:tcW w:w="2160" w:type="dxa"/>
            <w:tcBorders>
              <w:top w:val="nil"/>
              <w:left w:val="single" w:sz="8" w:space="0" w:color="auto"/>
              <w:bottom w:val="single" w:sz="8" w:space="0" w:color="auto"/>
              <w:right w:val="single" w:sz="8" w:space="0" w:color="auto"/>
            </w:tcBorders>
            <w:shd w:val="clear" w:color="auto" w:fill="auto"/>
            <w:vAlign w:val="center"/>
            <w:hideMark/>
          </w:tcPr>
          <w:p w:rsidR="006D248F" w:rsidRPr="006D248F" w:rsidRDefault="006D248F" w:rsidP="006D248F">
            <w:pPr>
              <w:widowControl/>
              <w:jc w:val="center"/>
              <w:rPr>
                <w:rFonts w:ascii="微软雅黑" w:eastAsia="微软雅黑" w:hAnsi="微软雅黑" w:cs="宋体"/>
                <w:b/>
                <w:bCs/>
                <w:color w:val="000000"/>
                <w:kern w:val="0"/>
                <w:sz w:val="16"/>
                <w:szCs w:val="16"/>
              </w:rPr>
            </w:pPr>
            <w:r w:rsidRPr="006D248F">
              <w:rPr>
                <w:rFonts w:ascii="微软雅黑" w:eastAsia="微软雅黑" w:hAnsi="微软雅黑" w:cs="宋体" w:hint="eastAsia"/>
                <w:b/>
                <w:bCs/>
                <w:color w:val="000000"/>
                <w:kern w:val="0"/>
                <w:sz w:val="16"/>
                <w:szCs w:val="16"/>
              </w:rPr>
              <w:t>RAID保护</w:t>
            </w:r>
          </w:p>
        </w:tc>
        <w:tc>
          <w:tcPr>
            <w:tcW w:w="6240" w:type="dxa"/>
            <w:gridSpan w:val="2"/>
            <w:tcBorders>
              <w:top w:val="single" w:sz="8" w:space="0" w:color="auto"/>
              <w:left w:val="nil"/>
              <w:bottom w:val="single" w:sz="8" w:space="0" w:color="auto"/>
              <w:right w:val="single" w:sz="8" w:space="0" w:color="000000"/>
            </w:tcBorders>
            <w:shd w:val="clear" w:color="auto" w:fill="auto"/>
            <w:vAlign w:val="center"/>
            <w:hideMark/>
          </w:tcPr>
          <w:p w:rsidR="006D248F" w:rsidRPr="006D248F" w:rsidRDefault="006D248F" w:rsidP="006D248F">
            <w:pPr>
              <w:widowControl/>
              <w:jc w:val="left"/>
              <w:rPr>
                <w:rFonts w:ascii="微软雅黑" w:eastAsia="微软雅黑" w:hAnsi="微软雅黑" w:cs="宋体"/>
                <w:color w:val="000000"/>
                <w:kern w:val="0"/>
                <w:sz w:val="18"/>
                <w:szCs w:val="18"/>
              </w:rPr>
            </w:pPr>
            <w:r w:rsidRPr="006D248F">
              <w:rPr>
                <w:rFonts w:ascii="微软雅黑" w:eastAsia="微软雅黑" w:hAnsi="微软雅黑" w:cs="宋体" w:hint="eastAsia"/>
                <w:color w:val="000000"/>
                <w:kern w:val="0"/>
                <w:sz w:val="18"/>
                <w:szCs w:val="18"/>
              </w:rPr>
              <w:t>RAID0,RAID1,RAID10,RAID P1(RAID5),RAID P2(RAID6),RAID P3(三重校验)</w:t>
            </w:r>
          </w:p>
        </w:tc>
      </w:tr>
      <w:tr w:rsidR="006D248F" w:rsidRPr="006D248F" w:rsidTr="006D248F">
        <w:trPr>
          <w:trHeight w:val="300"/>
        </w:trPr>
        <w:tc>
          <w:tcPr>
            <w:tcW w:w="2160" w:type="dxa"/>
            <w:tcBorders>
              <w:top w:val="nil"/>
              <w:left w:val="single" w:sz="8" w:space="0" w:color="auto"/>
              <w:bottom w:val="single" w:sz="8" w:space="0" w:color="auto"/>
              <w:right w:val="single" w:sz="8" w:space="0" w:color="auto"/>
            </w:tcBorders>
            <w:shd w:val="clear" w:color="auto" w:fill="auto"/>
            <w:vAlign w:val="center"/>
            <w:hideMark/>
          </w:tcPr>
          <w:p w:rsidR="006D248F" w:rsidRPr="006D248F" w:rsidRDefault="006D248F" w:rsidP="006D248F">
            <w:pPr>
              <w:widowControl/>
              <w:jc w:val="center"/>
              <w:rPr>
                <w:rFonts w:ascii="微软雅黑" w:eastAsia="微软雅黑" w:hAnsi="微软雅黑" w:cs="宋体"/>
                <w:b/>
                <w:bCs/>
                <w:color w:val="000000"/>
                <w:kern w:val="0"/>
                <w:sz w:val="16"/>
                <w:szCs w:val="16"/>
              </w:rPr>
            </w:pPr>
            <w:r w:rsidRPr="006D248F">
              <w:rPr>
                <w:rFonts w:ascii="微软雅黑" w:eastAsia="微软雅黑" w:hAnsi="微软雅黑" w:cs="宋体" w:hint="eastAsia"/>
                <w:b/>
                <w:bCs/>
                <w:color w:val="000000"/>
                <w:kern w:val="0"/>
                <w:sz w:val="16"/>
                <w:szCs w:val="16"/>
              </w:rPr>
              <w:t>支持的存储网络</w:t>
            </w:r>
          </w:p>
        </w:tc>
        <w:tc>
          <w:tcPr>
            <w:tcW w:w="6240" w:type="dxa"/>
            <w:gridSpan w:val="2"/>
            <w:tcBorders>
              <w:top w:val="single" w:sz="8" w:space="0" w:color="auto"/>
              <w:left w:val="nil"/>
              <w:bottom w:val="single" w:sz="8" w:space="0" w:color="auto"/>
              <w:right w:val="single" w:sz="8" w:space="0" w:color="000000"/>
            </w:tcBorders>
            <w:shd w:val="clear" w:color="auto" w:fill="auto"/>
            <w:vAlign w:val="center"/>
            <w:hideMark/>
          </w:tcPr>
          <w:p w:rsidR="006D248F" w:rsidRPr="006D248F" w:rsidRDefault="006D248F" w:rsidP="006D248F">
            <w:pPr>
              <w:widowControl/>
              <w:jc w:val="left"/>
              <w:rPr>
                <w:rFonts w:ascii="微软雅黑" w:eastAsia="微软雅黑" w:hAnsi="微软雅黑" w:cs="宋体"/>
                <w:color w:val="000000"/>
                <w:kern w:val="0"/>
                <w:sz w:val="18"/>
                <w:szCs w:val="18"/>
              </w:rPr>
            </w:pPr>
            <w:r w:rsidRPr="006D248F">
              <w:rPr>
                <w:rFonts w:ascii="微软雅黑" w:eastAsia="微软雅黑" w:hAnsi="微软雅黑" w:cs="宋体" w:hint="eastAsia"/>
                <w:color w:val="000000"/>
                <w:kern w:val="0"/>
                <w:sz w:val="18"/>
                <w:szCs w:val="18"/>
              </w:rPr>
              <w:t>FCP、IB、FCoE、iSCSI、NFS、CIFS/SMB、HTTP、FTP</w:t>
            </w:r>
          </w:p>
        </w:tc>
      </w:tr>
      <w:tr w:rsidR="006D248F" w:rsidRPr="006D248F" w:rsidTr="006D248F">
        <w:trPr>
          <w:trHeight w:val="435"/>
        </w:trPr>
        <w:tc>
          <w:tcPr>
            <w:tcW w:w="2160" w:type="dxa"/>
            <w:tcBorders>
              <w:top w:val="nil"/>
              <w:left w:val="single" w:sz="8" w:space="0" w:color="auto"/>
              <w:bottom w:val="single" w:sz="8" w:space="0" w:color="auto"/>
              <w:right w:val="single" w:sz="8" w:space="0" w:color="auto"/>
            </w:tcBorders>
            <w:shd w:val="clear" w:color="auto" w:fill="auto"/>
            <w:vAlign w:val="center"/>
            <w:hideMark/>
          </w:tcPr>
          <w:p w:rsidR="006D248F" w:rsidRPr="006D248F" w:rsidRDefault="006D248F" w:rsidP="006D248F">
            <w:pPr>
              <w:widowControl/>
              <w:jc w:val="center"/>
              <w:rPr>
                <w:rFonts w:ascii="微软雅黑" w:eastAsia="微软雅黑" w:hAnsi="微软雅黑" w:cs="宋体"/>
                <w:b/>
                <w:bCs/>
                <w:color w:val="000000"/>
                <w:kern w:val="0"/>
                <w:sz w:val="16"/>
                <w:szCs w:val="16"/>
              </w:rPr>
            </w:pPr>
            <w:r w:rsidRPr="006D248F">
              <w:rPr>
                <w:rFonts w:ascii="微软雅黑" w:eastAsia="微软雅黑" w:hAnsi="微软雅黑" w:cs="宋体" w:hint="eastAsia"/>
                <w:b/>
                <w:bCs/>
                <w:color w:val="000000"/>
                <w:kern w:val="0"/>
                <w:sz w:val="16"/>
                <w:szCs w:val="16"/>
              </w:rPr>
              <w:t>高可用性特性</w:t>
            </w:r>
          </w:p>
        </w:tc>
        <w:tc>
          <w:tcPr>
            <w:tcW w:w="6240" w:type="dxa"/>
            <w:gridSpan w:val="2"/>
            <w:tcBorders>
              <w:top w:val="single" w:sz="8" w:space="0" w:color="auto"/>
              <w:left w:val="nil"/>
              <w:bottom w:val="single" w:sz="8" w:space="0" w:color="auto"/>
              <w:right w:val="single" w:sz="8" w:space="0" w:color="000000"/>
            </w:tcBorders>
            <w:shd w:val="clear" w:color="auto" w:fill="auto"/>
            <w:vAlign w:val="center"/>
            <w:hideMark/>
          </w:tcPr>
          <w:p w:rsidR="006D248F" w:rsidRPr="006D248F" w:rsidRDefault="006D248F" w:rsidP="006D248F">
            <w:pPr>
              <w:widowControl/>
              <w:jc w:val="left"/>
              <w:rPr>
                <w:rFonts w:ascii="微软雅黑" w:eastAsia="微软雅黑" w:hAnsi="微软雅黑" w:cs="宋体"/>
                <w:color w:val="000000"/>
                <w:kern w:val="0"/>
                <w:sz w:val="18"/>
                <w:szCs w:val="18"/>
              </w:rPr>
            </w:pPr>
            <w:r w:rsidRPr="006D248F">
              <w:rPr>
                <w:rFonts w:ascii="微软雅黑" w:eastAsia="微软雅黑" w:hAnsi="微软雅黑" w:cs="宋体" w:hint="eastAsia"/>
                <w:color w:val="000000"/>
                <w:kern w:val="0"/>
                <w:sz w:val="18"/>
                <w:szCs w:val="18"/>
              </w:rPr>
              <w:t>主动-主动控制器,带有控制器容错和多路径 HA 存储功能</w:t>
            </w:r>
          </w:p>
        </w:tc>
      </w:tr>
      <w:tr w:rsidR="006D248F" w:rsidRPr="006D248F" w:rsidTr="006D248F">
        <w:trPr>
          <w:trHeight w:val="435"/>
        </w:trPr>
        <w:tc>
          <w:tcPr>
            <w:tcW w:w="2160" w:type="dxa"/>
            <w:tcBorders>
              <w:top w:val="nil"/>
              <w:left w:val="single" w:sz="8" w:space="0" w:color="auto"/>
              <w:bottom w:val="single" w:sz="8" w:space="0" w:color="auto"/>
              <w:right w:val="single" w:sz="8" w:space="0" w:color="auto"/>
            </w:tcBorders>
            <w:shd w:val="clear" w:color="auto" w:fill="auto"/>
            <w:vAlign w:val="center"/>
            <w:hideMark/>
          </w:tcPr>
          <w:p w:rsidR="006D248F" w:rsidRPr="006D248F" w:rsidRDefault="006D248F" w:rsidP="006D248F">
            <w:pPr>
              <w:widowControl/>
              <w:jc w:val="center"/>
              <w:rPr>
                <w:rFonts w:ascii="微软雅黑" w:eastAsia="微软雅黑" w:hAnsi="微软雅黑" w:cs="宋体"/>
                <w:b/>
                <w:bCs/>
                <w:color w:val="000000"/>
                <w:kern w:val="0"/>
                <w:sz w:val="16"/>
                <w:szCs w:val="16"/>
              </w:rPr>
            </w:pPr>
            <w:r w:rsidRPr="006D248F">
              <w:rPr>
                <w:rFonts w:ascii="微软雅黑" w:eastAsia="微软雅黑" w:hAnsi="微软雅黑" w:cs="宋体" w:hint="eastAsia"/>
                <w:b/>
                <w:bCs/>
                <w:color w:val="000000"/>
                <w:kern w:val="0"/>
                <w:sz w:val="16"/>
                <w:szCs w:val="16"/>
              </w:rPr>
              <w:t>访问权限控制</w:t>
            </w:r>
          </w:p>
        </w:tc>
        <w:tc>
          <w:tcPr>
            <w:tcW w:w="6240" w:type="dxa"/>
            <w:gridSpan w:val="2"/>
            <w:tcBorders>
              <w:top w:val="single" w:sz="8" w:space="0" w:color="auto"/>
              <w:left w:val="nil"/>
              <w:bottom w:val="single" w:sz="8" w:space="0" w:color="auto"/>
              <w:right w:val="single" w:sz="8" w:space="0" w:color="000000"/>
            </w:tcBorders>
            <w:shd w:val="clear" w:color="auto" w:fill="auto"/>
            <w:vAlign w:val="center"/>
            <w:hideMark/>
          </w:tcPr>
          <w:p w:rsidR="006D248F" w:rsidRPr="006D248F" w:rsidRDefault="006D248F" w:rsidP="006D248F">
            <w:pPr>
              <w:widowControl/>
              <w:jc w:val="left"/>
              <w:rPr>
                <w:rFonts w:ascii="微软雅黑" w:eastAsia="微软雅黑" w:hAnsi="微软雅黑" w:cs="宋体"/>
                <w:color w:val="000000"/>
                <w:kern w:val="0"/>
                <w:sz w:val="18"/>
                <w:szCs w:val="18"/>
              </w:rPr>
            </w:pPr>
            <w:r w:rsidRPr="006D248F">
              <w:rPr>
                <w:rFonts w:ascii="微软雅黑" w:eastAsia="微软雅黑" w:hAnsi="微软雅黑" w:cs="宋体" w:hint="eastAsia"/>
                <w:color w:val="000000"/>
                <w:kern w:val="0"/>
                <w:sz w:val="18"/>
                <w:szCs w:val="18"/>
              </w:rPr>
              <w:t xml:space="preserve">ADS,NIS,LDAP,Kerberos,Home Directory </w:t>
            </w:r>
          </w:p>
        </w:tc>
      </w:tr>
      <w:tr w:rsidR="006D248F" w:rsidRPr="006D248F" w:rsidTr="006D248F">
        <w:trPr>
          <w:trHeight w:val="435"/>
        </w:trPr>
        <w:tc>
          <w:tcPr>
            <w:tcW w:w="2160" w:type="dxa"/>
            <w:tcBorders>
              <w:top w:val="nil"/>
              <w:left w:val="single" w:sz="8" w:space="0" w:color="auto"/>
              <w:bottom w:val="single" w:sz="8" w:space="0" w:color="auto"/>
              <w:right w:val="single" w:sz="8" w:space="0" w:color="auto"/>
            </w:tcBorders>
            <w:shd w:val="clear" w:color="auto" w:fill="auto"/>
            <w:vAlign w:val="center"/>
            <w:hideMark/>
          </w:tcPr>
          <w:p w:rsidR="006D248F" w:rsidRPr="006D248F" w:rsidRDefault="006D248F" w:rsidP="006D248F">
            <w:pPr>
              <w:widowControl/>
              <w:jc w:val="center"/>
              <w:rPr>
                <w:rFonts w:ascii="微软雅黑" w:eastAsia="微软雅黑" w:hAnsi="微软雅黑" w:cs="宋体"/>
                <w:b/>
                <w:bCs/>
                <w:color w:val="000000"/>
                <w:kern w:val="0"/>
                <w:sz w:val="16"/>
                <w:szCs w:val="16"/>
              </w:rPr>
            </w:pPr>
            <w:r w:rsidRPr="006D248F">
              <w:rPr>
                <w:rFonts w:ascii="微软雅黑" w:eastAsia="微软雅黑" w:hAnsi="微软雅黑" w:cs="宋体" w:hint="eastAsia"/>
                <w:b/>
                <w:bCs/>
                <w:color w:val="000000"/>
                <w:kern w:val="0"/>
                <w:sz w:val="16"/>
                <w:szCs w:val="16"/>
              </w:rPr>
              <w:lastRenderedPageBreak/>
              <w:t>网络协议支持</w:t>
            </w:r>
          </w:p>
        </w:tc>
        <w:tc>
          <w:tcPr>
            <w:tcW w:w="6240" w:type="dxa"/>
            <w:gridSpan w:val="2"/>
            <w:tcBorders>
              <w:top w:val="single" w:sz="8" w:space="0" w:color="auto"/>
              <w:left w:val="nil"/>
              <w:bottom w:val="single" w:sz="8" w:space="0" w:color="auto"/>
              <w:right w:val="single" w:sz="8" w:space="0" w:color="000000"/>
            </w:tcBorders>
            <w:shd w:val="clear" w:color="auto" w:fill="auto"/>
            <w:vAlign w:val="center"/>
            <w:hideMark/>
          </w:tcPr>
          <w:p w:rsidR="006D248F" w:rsidRPr="006D248F" w:rsidRDefault="006D248F" w:rsidP="006D248F">
            <w:pPr>
              <w:widowControl/>
              <w:jc w:val="left"/>
              <w:rPr>
                <w:rFonts w:ascii="微软雅黑" w:eastAsia="微软雅黑" w:hAnsi="微软雅黑" w:cs="宋体"/>
                <w:color w:val="000000"/>
                <w:kern w:val="0"/>
                <w:sz w:val="18"/>
                <w:szCs w:val="18"/>
              </w:rPr>
            </w:pPr>
            <w:r w:rsidRPr="006D248F">
              <w:rPr>
                <w:rFonts w:ascii="微软雅黑" w:eastAsia="微软雅黑" w:hAnsi="微软雅黑" w:cs="宋体" w:hint="eastAsia"/>
                <w:color w:val="000000"/>
                <w:kern w:val="0"/>
                <w:sz w:val="18"/>
                <w:szCs w:val="18"/>
              </w:rPr>
              <w:t>NTP,Telnet,SSH,SMTP,802.3AD,LACP,NDMP v2/v3</w:t>
            </w:r>
          </w:p>
        </w:tc>
      </w:tr>
      <w:tr w:rsidR="006D248F" w:rsidRPr="006D248F" w:rsidTr="006D248F">
        <w:trPr>
          <w:trHeight w:val="510"/>
        </w:trPr>
        <w:tc>
          <w:tcPr>
            <w:tcW w:w="2160" w:type="dxa"/>
            <w:tcBorders>
              <w:top w:val="nil"/>
              <w:left w:val="single" w:sz="8" w:space="0" w:color="auto"/>
              <w:bottom w:val="single" w:sz="8" w:space="0" w:color="auto"/>
              <w:right w:val="single" w:sz="8" w:space="0" w:color="auto"/>
            </w:tcBorders>
            <w:shd w:val="clear" w:color="auto" w:fill="auto"/>
            <w:vAlign w:val="center"/>
            <w:hideMark/>
          </w:tcPr>
          <w:p w:rsidR="006D248F" w:rsidRPr="006D248F" w:rsidRDefault="006D248F" w:rsidP="006D248F">
            <w:pPr>
              <w:widowControl/>
              <w:jc w:val="center"/>
              <w:rPr>
                <w:rFonts w:ascii="微软雅黑" w:eastAsia="微软雅黑" w:hAnsi="微软雅黑" w:cs="宋体"/>
                <w:b/>
                <w:bCs/>
                <w:color w:val="000000"/>
                <w:kern w:val="0"/>
                <w:sz w:val="16"/>
                <w:szCs w:val="16"/>
              </w:rPr>
            </w:pPr>
            <w:r w:rsidRPr="006D248F">
              <w:rPr>
                <w:rFonts w:ascii="微软雅黑" w:eastAsia="微软雅黑" w:hAnsi="微软雅黑" w:cs="宋体" w:hint="eastAsia"/>
                <w:b/>
                <w:bCs/>
                <w:color w:val="000000"/>
                <w:kern w:val="0"/>
                <w:sz w:val="16"/>
                <w:szCs w:val="16"/>
              </w:rPr>
              <w:t>系统监控</w:t>
            </w:r>
          </w:p>
        </w:tc>
        <w:tc>
          <w:tcPr>
            <w:tcW w:w="6240" w:type="dxa"/>
            <w:gridSpan w:val="2"/>
            <w:tcBorders>
              <w:top w:val="single" w:sz="8" w:space="0" w:color="auto"/>
              <w:left w:val="nil"/>
              <w:bottom w:val="single" w:sz="8" w:space="0" w:color="auto"/>
              <w:right w:val="single" w:sz="8" w:space="0" w:color="000000"/>
            </w:tcBorders>
            <w:shd w:val="clear" w:color="auto" w:fill="auto"/>
            <w:vAlign w:val="center"/>
            <w:hideMark/>
          </w:tcPr>
          <w:p w:rsidR="006D248F" w:rsidRPr="006D248F" w:rsidRDefault="006D248F" w:rsidP="006D248F">
            <w:pPr>
              <w:widowControl/>
              <w:jc w:val="left"/>
              <w:rPr>
                <w:rFonts w:ascii="微软雅黑" w:eastAsia="微软雅黑" w:hAnsi="微软雅黑" w:cs="宋体"/>
                <w:color w:val="000000"/>
                <w:kern w:val="0"/>
                <w:sz w:val="18"/>
                <w:szCs w:val="18"/>
              </w:rPr>
            </w:pPr>
            <w:r w:rsidRPr="006D248F">
              <w:rPr>
                <w:rFonts w:ascii="微软雅黑" w:eastAsia="微软雅黑" w:hAnsi="微软雅黑" w:cs="宋体" w:hint="eastAsia"/>
                <w:color w:val="000000"/>
                <w:kern w:val="0"/>
                <w:sz w:val="18"/>
                <w:szCs w:val="18"/>
              </w:rPr>
              <w:t>在线系统日志查看,系统故障诊断,Email自动故障报警,SNMP v2/v3协议</w:t>
            </w:r>
          </w:p>
        </w:tc>
      </w:tr>
      <w:tr w:rsidR="006D248F" w:rsidRPr="006D248F" w:rsidTr="006D248F">
        <w:trPr>
          <w:trHeight w:val="420"/>
        </w:trPr>
        <w:tc>
          <w:tcPr>
            <w:tcW w:w="2160" w:type="dxa"/>
            <w:tcBorders>
              <w:top w:val="nil"/>
              <w:left w:val="single" w:sz="8" w:space="0" w:color="auto"/>
              <w:bottom w:val="single" w:sz="8" w:space="0" w:color="auto"/>
              <w:right w:val="single" w:sz="8" w:space="0" w:color="auto"/>
            </w:tcBorders>
            <w:shd w:val="clear" w:color="auto" w:fill="auto"/>
            <w:vAlign w:val="center"/>
            <w:hideMark/>
          </w:tcPr>
          <w:p w:rsidR="006D248F" w:rsidRPr="006D248F" w:rsidRDefault="006D248F" w:rsidP="006D248F">
            <w:pPr>
              <w:widowControl/>
              <w:jc w:val="center"/>
              <w:rPr>
                <w:rFonts w:ascii="微软雅黑" w:eastAsia="微软雅黑" w:hAnsi="微软雅黑" w:cs="宋体"/>
                <w:b/>
                <w:bCs/>
                <w:color w:val="000000"/>
                <w:kern w:val="0"/>
                <w:sz w:val="16"/>
                <w:szCs w:val="16"/>
              </w:rPr>
            </w:pPr>
            <w:r w:rsidRPr="006D248F">
              <w:rPr>
                <w:rFonts w:ascii="微软雅黑" w:eastAsia="微软雅黑" w:hAnsi="微软雅黑" w:cs="宋体" w:hint="eastAsia"/>
                <w:b/>
                <w:bCs/>
                <w:color w:val="000000"/>
                <w:kern w:val="0"/>
                <w:sz w:val="16"/>
                <w:szCs w:val="16"/>
              </w:rPr>
              <w:t>管理界面</w:t>
            </w:r>
          </w:p>
        </w:tc>
        <w:tc>
          <w:tcPr>
            <w:tcW w:w="6240" w:type="dxa"/>
            <w:gridSpan w:val="2"/>
            <w:tcBorders>
              <w:top w:val="single" w:sz="8" w:space="0" w:color="auto"/>
              <w:left w:val="nil"/>
              <w:bottom w:val="single" w:sz="8" w:space="0" w:color="auto"/>
              <w:right w:val="single" w:sz="8" w:space="0" w:color="000000"/>
            </w:tcBorders>
            <w:shd w:val="clear" w:color="auto" w:fill="auto"/>
            <w:vAlign w:val="center"/>
            <w:hideMark/>
          </w:tcPr>
          <w:p w:rsidR="006D248F" w:rsidRPr="006D248F" w:rsidRDefault="006D248F" w:rsidP="006D248F">
            <w:pPr>
              <w:widowControl/>
              <w:jc w:val="left"/>
              <w:rPr>
                <w:rFonts w:ascii="微软雅黑" w:eastAsia="微软雅黑" w:hAnsi="微软雅黑" w:cs="宋体"/>
                <w:color w:val="000000"/>
                <w:kern w:val="0"/>
                <w:sz w:val="18"/>
                <w:szCs w:val="18"/>
              </w:rPr>
            </w:pPr>
            <w:r w:rsidRPr="006D248F">
              <w:rPr>
                <w:rFonts w:ascii="微软雅黑" w:eastAsia="微软雅黑" w:hAnsi="微软雅黑" w:cs="宋体" w:hint="eastAsia"/>
                <w:color w:val="000000"/>
                <w:kern w:val="0"/>
                <w:sz w:val="18"/>
                <w:szCs w:val="18"/>
              </w:rPr>
              <w:t>B/S图形化操作界面(InnoView)标准中文和英文,命令行管理（CLI)</w:t>
            </w:r>
          </w:p>
        </w:tc>
      </w:tr>
      <w:tr w:rsidR="006D248F" w:rsidRPr="006D248F" w:rsidTr="006D248F">
        <w:trPr>
          <w:trHeight w:val="660"/>
        </w:trPr>
        <w:tc>
          <w:tcPr>
            <w:tcW w:w="2160" w:type="dxa"/>
            <w:tcBorders>
              <w:top w:val="nil"/>
              <w:left w:val="single" w:sz="8" w:space="0" w:color="auto"/>
              <w:bottom w:val="single" w:sz="8" w:space="0" w:color="auto"/>
              <w:right w:val="single" w:sz="8" w:space="0" w:color="auto"/>
            </w:tcBorders>
            <w:shd w:val="clear" w:color="auto" w:fill="auto"/>
            <w:vAlign w:val="center"/>
            <w:hideMark/>
          </w:tcPr>
          <w:p w:rsidR="006D248F" w:rsidRPr="006D248F" w:rsidRDefault="006D248F" w:rsidP="006D248F">
            <w:pPr>
              <w:widowControl/>
              <w:jc w:val="center"/>
              <w:rPr>
                <w:rFonts w:ascii="微软雅黑" w:eastAsia="微软雅黑" w:hAnsi="微软雅黑" w:cs="宋体"/>
                <w:b/>
                <w:bCs/>
                <w:color w:val="000000"/>
                <w:kern w:val="0"/>
                <w:sz w:val="16"/>
                <w:szCs w:val="16"/>
              </w:rPr>
            </w:pPr>
            <w:r w:rsidRPr="006D248F">
              <w:rPr>
                <w:rFonts w:ascii="微软雅黑" w:eastAsia="微软雅黑" w:hAnsi="微软雅黑" w:cs="宋体" w:hint="eastAsia"/>
                <w:b/>
                <w:bCs/>
                <w:color w:val="000000"/>
                <w:kern w:val="0"/>
                <w:sz w:val="16"/>
                <w:szCs w:val="16"/>
              </w:rPr>
              <w:t>数据管理</w:t>
            </w:r>
          </w:p>
        </w:tc>
        <w:tc>
          <w:tcPr>
            <w:tcW w:w="6240" w:type="dxa"/>
            <w:gridSpan w:val="2"/>
            <w:tcBorders>
              <w:top w:val="single" w:sz="8" w:space="0" w:color="auto"/>
              <w:left w:val="nil"/>
              <w:bottom w:val="single" w:sz="8" w:space="0" w:color="auto"/>
              <w:right w:val="single" w:sz="8" w:space="0" w:color="000000"/>
            </w:tcBorders>
            <w:shd w:val="clear" w:color="auto" w:fill="auto"/>
            <w:vAlign w:val="center"/>
            <w:hideMark/>
          </w:tcPr>
          <w:p w:rsidR="006D248F" w:rsidRPr="006D248F" w:rsidRDefault="006D248F" w:rsidP="006D248F">
            <w:pPr>
              <w:widowControl/>
              <w:jc w:val="left"/>
              <w:rPr>
                <w:rFonts w:ascii="微软雅黑" w:eastAsia="微软雅黑" w:hAnsi="微软雅黑" w:cs="宋体"/>
                <w:color w:val="000000"/>
                <w:kern w:val="0"/>
                <w:sz w:val="18"/>
                <w:szCs w:val="18"/>
              </w:rPr>
            </w:pPr>
            <w:r w:rsidRPr="006D248F">
              <w:rPr>
                <w:rFonts w:ascii="微软雅黑" w:eastAsia="微软雅黑" w:hAnsi="微软雅黑" w:cs="宋体" w:hint="eastAsia"/>
                <w:color w:val="000000"/>
                <w:kern w:val="0"/>
                <w:sz w:val="18"/>
                <w:szCs w:val="18"/>
              </w:rPr>
              <w:t>灵活卷(OmniVol),重复数据删除(OmniDedup),数据压缩(OmniCompress),卷克隆(OmniClone)</w:t>
            </w:r>
          </w:p>
        </w:tc>
      </w:tr>
      <w:tr w:rsidR="006D248F" w:rsidRPr="006D248F" w:rsidTr="006D248F">
        <w:trPr>
          <w:trHeight w:val="285"/>
        </w:trPr>
        <w:tc>
          <w:tcPr>
            <w:tcW w:w="2160" w:type="dxa"/>
            <w:tcBorders>
              <w:top w:val="nil"/>
              <w:left w:val="single" w:sz="8" w:space="0" w:color="auto"/>
              <w:bottom w:val="single" w:sz="8" w:space="0" w:color="auto"/>
              <w:right w:val="single" w:sz="8" w:space="0" w:color="auto"/>
            </w:tcBorders>
            <w:shd w:val="clear" w:color="auto" w:fill="auto"/>
            <w:vAlign w:val="center"/>
            <w:hideMark/>
          </w:tcPr>
          <w:p w:rsidR="006D248F" w:rsidRPr="006D248F" w:rsidRDefault="006D248F" w:rsidP="006D248F">
            <w:pPr>
              <w:widowControl/>
              <w:jc w:val="center"/>
              <w:rPr>
                <w:rFonts w:ascii="微软雅黑" w:eastAsia="微软雅黑" w:hAnsi="微软雅黑" w:cs="宋体"/>
                <w:b/>
                <w:bCs/>
                <w:color w:val="000000"/>
                <w:kern w:val="0"/>
                <w:sz w:val="16"/>
                <w:szCs w:val="16"/>
              </w:rPr>
            </w:pPr>
            <w:r w:rsidRPr="006D248F">
              <w:rPr>
                <w:rFonts w:ascii="微软雅黑" w:eastAsia="微软雅黑" w:hAnsi="微软雅黑" w:cs="宋体" w:hint="eastAsia"/>
                <w:b/>
                <w:bCs/>
                <w:color w:val="000000"/>
                <w:kern w:val="0"/>
                <w:sz w:val="16"/>
                <w:szCs w:val="16"/>
              </w:rPr>
              <w:t>数据保护</w:t>
            </w:r>
          </w:p>
        </w:tc>
        <w:tc>
          <w:tcPr>
            <w:tcW w:w="6240" w:type="dxa"/>
            <w:gridSpan w:val="2"/>
            <w:tcBorders>
              <w:top w:val="single" w:sz="8" w:space="0" w:color="auto"/>
              <w:left w:val="nil"/>
              <w:bottom w:val="single" w:sz="8" w:space="0" w:color="auto"/>
              <w:right w:val="single" w:sz="8" w:space="0" w:color="000000"/>
            </w:tcBorders>
            <w:shd w:val="clear" w:color="auto" w:fill="auto"/>
            <w:vAlign w:val="center"/>
            <w:hideMark/>
          </w:tcPr>
          <w:p w:rsidR="006D248F" w:rsidRPr="006D248F" w:rsidRDefault="006D248F" w:rsidP="006D248F">
            <w:pPr>
              <w:widowControl/>
              <w:jc w:val="left"/>
              <w:rPr>
                <w:rFonts w:ascii="微软雅黑" w:eastAsia="微软雅黑" w:hAnsi="微软雅黑" w:cs="宋体"/>
                <w:color w:val="000000"/>
                <w:kern w:val="0"/>
                <w:sz w:val="18"/>
                <w:szCs w:val="18"/>
              </w:rPr>
            </w:pPr>
            <w:r w:rsidRPr="006D248F">
              <w:rPr>
                <w:rFonts w:ascii="微软雅黑" w:eastAsia="微软雅黑" w:hAnsi="微软雅黑" w:cs="宋体" w:hint="eastAsia"/>
                <w:color w:val="000000"/>
                <w:kern w:val="0"/>
                <w:sz w:val="18"/>
                <w:szCs w:val="18"/>
              </w:rPr>
              <w:t>数据快照（OmniShot),一键快照恢复（OmniRestore)</w:t>
            </w:r>
          </w:p>
        </w:tc>
      </w:tr>
      <w:tr w:rsidR="006D248F" w:rsidRPr="006D248F" w:rsidTr="006D248F">
        <w:trPr>
          <w:trHeight w:val="765"/>
        </w:trPr>
        <w:tc>
          <w:tcPr>
            <w:tcW w:w="2160" w:type="dxa"/>
            <w:tcBorders>
              <w:top w:val="nil"/>
              <w:left w:val="single" w:sz="8" w:space="0" w:color="auto"/>
              <w:bottom w:val="single" w:sz="8" w:space="0" w:color="auto"/>
              <w:right w:val="single" w:sz="8" w:space="0" w:color="auto"/>
            </w:tcBorders>
            <w:shd w:val="clear" w:color="auto" w:fill="auto"/>
            <w:vAlign w:val="center"/>
            <w:hideMark/>
          </w:tcPr>
          <w:p w:rsidR="006D248F" w:rsidRPr="006D248F" w:rsidRDefault="006D248F" w:rsidP="006D248F">
            <w:pPr>
              <w:widowControl/>
              <w:jc w:val="center"/>
              <w:rPr>
                <w:rFonts w:ascii="微软雅黑" w:eastAsia="微软雅黑" w:hAnsi="微软雅黑" w:cs="宋体"/>
                <w:b/>
                <w:bCs/>
                <w:color w:val="000000"/>
                <w:kern w:val="0"/>
                <w:sz w:val="16"/>
                <w:szCs w:val="16"/>
              </w:rPr>
            </w:pPr>
            <w:r w:rsidRPr="006D248F">
              <w:rPr>
                <w:rFonts w:ascii="微软雅黑" w:eastAsia="微软雅黑" w:hAnsi="微软雅黑" w:cs="宋体" w:hint="eastAsia"/>
                <w:b/>
                <w:bCs/>
                <w:color w:val="000000"/>
                <w:kern w:val="0"/>
                <w:sz w:val="16"/>
                <w:szCs w:val="16"/>
              </w:rPr>
              <w:t>许可软件</w:t>
            </w:r>
          </w:p>
        </w:tc>
        <w:tc>
          <w:tcPr>
            <w:tcW w:w="6240" w:type="dxa"/>
            <w:gridSpan w:val="2"/>
            <w:tcBorders>
              <w:top w:val="single" w:sz="8" w:space="0" w:color="auto"/>
              <w:left w:val="nil"/>
              <w:bottom w:val="single" w:sz="8" w:space="0" w:color="auto"/>
              <w:right w:val="single" w:sz="8" w:space="0" w:color="000000"/>
            </w:tcBorders>
            <w:shd w:val="clear" w:color="auto" w:fill="auto"/>
            <w:vAlign w:val="center"/>
            <w:hideMark/>
          </w:tcPr>
          <w:p w:rsidR="006D248F" w:rsidRPr="006D248F" w:rsidRDefault="006D248F" w:rsidP="006D248F">
            <w:pPr>
              <w:widowControl/>
              <w:jc w:val="left"/>
              <w:rPr>
                <w:rFonts w:ascii="微软雅黑" w:eastAsia="微软雅黑" w:hAnsi="微软雅黑" w:cs="宋体"/>
                <w:color w:val="000000"/>
                <w:kern w:val="0"/>
                <w:sz w:val="18"/>
                <w:szCs w:val="18"/>
              </w:rPr>
            </w:pPr>
            <w:r w:rsidRPr="006D248F">
              <w:rPr>
                <w:rFonts w:ascii="微软雅黑" w:eastAsia="微软雅黑" w:hAnsi="微软雅黑" w:cs="宋体" w:hint="eastAsia"/>
                <w:color w:val="000000"/>
                <w:kern w:val="0"/>
                <w:sz w:val="18"/>
                <w:szCs w:val="18"/>
              </w:rPr>
              <w:t>法规遵从WORM(OmniLock),远程数据镜像(OmniMirror),智能分层(OmniCache),存储虚拟化(OmniGateway),企级网盘(OmniDrive),阵列双活(OmniMetro)</w:t>
            </w:r>
          </w:p>
        </w:tc>
      </w:tr>
      <w:tr w:rsidR="006D248F" w:rsidRPr="006D248F" w:rsidTr="006D248F">
        <w:trPr>
          <w:trHeight w:val="480"/>
        </w:trPr>
        <w:tc>
          <w:tcPr>
            <w:tcW w:w="2160" w:type="dxa"/>
            <w:tcBorders>
              <w:top w:val="nil"/>
              <w:left w:val="single" w:sz="8" w:space="0" w:color="auto"/>
              <w:bottom w:val="single" w:sz="8" w:space="0" w:color="auto"/>
              <w:right w:val="single" w:sz="8" w:space="0" w:color="auto"/>
            </w:tcBorders>
            <w:shd w:val="clear" w:color="auto" w:fill="auto"/>
            <w:vAlign w:val="center"/>
            <w:hideMark/>
          </w:tcPr>
          <w:p w:rsidR="006D248F" w:rsidRPr="006D248F" w:rsidRDefault="006D248F" w:rsidP="006D248F">
            <w:pPr>
              <w:widowControl/>
              <w:jc w:val="center"/>
              <w:rPr>
                <w:rFonts w:ascii="微软雅黑" w:eastAsia="微软雅黑" w:hAnsi="微软雅黑" w:cs="宋体"/>
                <w:b/>
                <w:bCs/>
                <w:color w:val="000000"/>
                <w:kern w:val="0"/>
                <w:sz w:val="16"/>
                <w:szCs w:val="16"/>
              </w:rPr>
            </w:pPr>
            <w:r w:rsidRPr="006D248F">
              <w:rPr>
                <w:rFonts w:ascii="微软雅黑" w:eastAsia="微软雅黑" w:hAnsi="微软雅黑" w:cs="宋体" w:hint="eastAsia"/>
                <w:b/>
                <w:bCs/>
                <w:color w:val="000000"/>
                <w:kern w:val="0"/>
                <w:sz w:val="16"/>
                <w:szCs w:val="16"/>
              </w:rPr>
              <w:t>最大LUN数量</w:t>
            </w:r>
          </w:p>
        </w:tc>
        <w:tc>
          <w:tcPr>
            <w:tcW w:w="6240" w:type="dxa"/>
            <w:gridSpan w:val="2"/>
            <w:tcBorders>
              <w:top w:val="single" w:sz="8" w:space="0" w:color="auto"/>
              <w:left w:val="nil"/>
              <w:bottom w:val="single" w:sz="8" w:space="0" w:color="auto"/>
              <w:right w:val="single" w:sz="8" w:space="0" w:color="000000"/>
            </w:tcBorders>
            <w:shd w:val="clear" w:color="auto" w:fill="auto"/>
            <w:vAlign w:val="center"/>
            <w:hideMark/>
          </w:tcPr>
          <w:p w:rsidR="006D248F" w:rsidRPr="006D248F" w:rsidRDefault="006D248F" w:rsidP="006D248F">
            <w:pPr>
              <w:widowControl/>
              <w:jc w:val="left"/>
              <w:rPr>
                <w:rFonts w:ascii="微软雅黑" w:eastAsia="微软雅黑" w:hAnsi="微软雅黑" w:cs="宋体"/>
                <w:color w:val="000000"/>
                <w:kern w:val="0"/>
                <w:sz w:val="18"/>
                <w:szCs w:val="18"/>
              </w:rPr>
            </w:pPr>
            <w:r w:rsidRPr="006D248F">
              <w:rPr>
                <w:rFonts w:ascii="微软雅黑" w:eastAsia="微软雅黑" w:hAnsi="微软雅黑" w:cs="宋体" w:hint="eastAsia"/>
                <w:color w:val="000000"/>
                <w:kern w:val="0"/>
                <w:sz w:val="18"/>
                <w:szCs w:val="18"/>
              </w:rPr>
              <w:t>2048</w:t>
            </w:r>
          </w:p>
        </w:tc>
      </w:tr>
      <w:tr w:rsidR="006D248F" w:rsidRPr="006D248F" w:rsidTr="006D248F">
        <w:trPr>
          <w:trHeight w:val="300"/>
        </w:trPr>
        <w:tc>
          <w:tcPr>
            <w:tcW w:w="2160" w:type="dxa"/>
            <w:tcBorders>
              <w:top w:val="nil"/>
              <w:left w:val="single" w:sz="8" w:space="0" w:color="auto"/>
              <w:bottom w:val="single" w:sz="8" w:space="0" w:color="auto"/>
              <w:right w:val="single" w:sz="8" w:space="0" w:color="auto"/>
            </w:tcBorders>
            <w:shd w:val="clear" w:color="auto" w:fill="auto"/>
            <w:vAlign w:val="center"/>
            <w:hideMark/>
          </w:tcPr>
          <w:p w:rsidR="006D248F" w:rsidRPr="006D248F" w:rsidRDefault="006D248F" w:rsidP="006D248F">
            <w:pPr>
              <w:widowControl/>
              <w:jc w:val="center"/>
              <w:rPr>
                <w:rFonts w:ascii="微软雅黑" w:eastAsia="微软雅黑" w:hAnsi="微软雅黑" w:cs="宋体"/>
                <w:b/>
                <w:bCs/>
                <w:color w:val="000000"/>
                <w:kern w:val="0"/>
                <w:sz w:val="16"/>
                <w:szCs w:val="16"/>
              </w:rPr>
            </w:pPr>
            <w:r w:rsidRPr="006D248F">
              <w:rPr>
                <w:rFonts w:ascii="微软雅黑" w:eastAsia="微软雅黑" w:hAnsi="微软雅黑" w:cs="宋体" w:hint="eastAsia"/>
                <w:b/>
                <w:bCs/>
                <w:color w:val="000000"/>
                <w:kern w:val="0"/>
                <w:sz w:val="16"/>
                <w:szCs w:val="16"/>
              </w:rPr>
              <w:t>支持的SAN主机数量</w:t>
            </w:r>
          </w:p>
        </w:tc>
        <w:tc>
          <w:tcPr>
            <w:tcW w:w="6240" w:type="dxa"/>
            <w:gridSpan w:val="2"/>
            <w:tcBorders>
              <w:top w:val="single" w:sz="8" w:space="0" w:color="auto"/>
              <w:left w:val="nil"/>
              <w:bottom w:val="single" w:sz="8" w:space="0" w:color="auto"/>
              <w:right w:val="single" w:sz="8" w:space="0" w:color="000000"/>
            </w:tcBorders>
            <w:shd w:val="clear" w:color="auto" w:fill="auto"/>
            <w:vAlign w:val="center"/>
            <w:hideMark/>
          </w:tcPr>
          <w:p w:rsidR="006D248F" w:rsidRPr="006D248F" w:rsidRDefault="006D248F" w:rsidP="006D248F">
            <w:pPr>
              <w:widowControl/>
              <w:jc w:val="left"/>
              <w:rPr>
                <w:rFonts w:ascii="微软雅黑" w:eastAsia="微软雅黑" w:hAnsi="微软雅黑" w:cs="宋体"/>
                <w:color w:val="000000"/>
                <w:kern w:val="0"/>
                <w:sz w:val="18"/>
                <w:szCs w:val="18"/>
              </w:rPr>
            </w:pPr>
            <w:r w:rsidRPr="006D248F">
              <w:rPr>
                <w:rFonts w:ascii="微软雅黑" w:eastAsia="微软雅黑" w:hAnsi="微软雅黑" w:cs="宋体" w:hint="eastAsia"/>
                <w:color w:val="000000"/>
                <w:kern w:val="0"/>
                <w:sz w:val="18"/>
                <w:szCs w:val="18"/>
              </w:rPr>
              <w:t>最多可支持 1024个主机</w:t>
            </w:r>
          </w:p>
        </w:tc>
      </w:tr>
      <w:tr w:rsidR="006D248F" w:rsidRPr="006D248F" w:rsidTr="006D248F">
        <w:trPr>
          <w:trHeight w:val="1080"/>
        </w:trPr>
        <w:tc>
          <w:tcPr>
            <w:tcW w:w="2160" w:type="dxa"/>
            <w:tcBorders>
              <w:top w:val="nil"/>
              <w:left w:val="single" w:sz="8" w:space="0" w:color="auto"/>
              <w:bottom w:val="single" w:sz="8" w:space="0" w:color="auto"/>
              <w:right w:val="single" w:sz="8" w:space="0" w:color="auto"/>
            </w:tcBorders>
            <w:shd w:val="clear" w:color="auto" w:fill="auto"/>
            <w:vAlign w:val="center"/>
            <w:hideMark/>
          </w:tcPr>
          <w:p w:rsidR="006D248F" w:rsidRPr="006D248F" w:rsidRDefault="006D248F" w:rsidP="006D248F">
            <w:pPr>
              <w:widowControl/>
              <w:jc w:val="center"/>
              <w:rPr>
                <w:rFonts w:ascii="微软雅黑" w:eastAsia="微软雅黑" w:hAnsi="微软雅黑" w:cs="宋体"/>
                <w:b/>
                <w:bCs/>
                <w:color w:val="000000"/>
                <w:kern w:val="0"/>
                <w:sz w:val="16"/>
                <w:szCs w:val="16"/>
              </w:rPr>
            </w:pPr>
            <w:r w:rsidRPr="006D248F">
              <w:rPr>
                <w:rFonts w:ascii="微软雅黑" w:eastAsia="微软雅黑" w:hAnsi="微软雅黑" w:cs="宋体" w:hint="eastAsia"/>
                <w:b/>
                <w:bCs/>
                <w:color w:val="000000"/>
                <w:kern w:val="0"/>
                <w:sz w:val="16"/>
                <w:szCs w:val="16"/>
              </w:rPr>
              <w:t>支持的操作系统</w:t>
            </w:r>
          </w:p>
        </w:tc>
        <w:tc>
          <w:tcPr>
            <w:tcW w:w="6240" w:type="dxa"/>
            <w:gridSpan w:val="2"/>
            <w:tcBorders>
              <w:top w:val="single" w:sz="8" w:space="0" w:color="auto"/>
              <w:left w:val="nil"/>
              <w:bottom w:val="single" w:sz="8" w:space="0" w:color="auto"/>
              <w:right w:val="single" w:sz="8" w:space="0" w:color="000000"/>
            </w:tcBorders>
            <w:shd w:val="clear" w:color="auto" w:fill="auto"/>
            <w:vAlign w:val="center"/>
            <w:hideMark/>
          </w:tcPr>
          <w:p w:rsidR="006D248F" w:rsidRPr="006D248F" w:rsidRDefault="006D248F" w:rsidP="006D248F">
            <w:pPr>
              <w:widowControl/>
              <w:jc w:val="left"/>
              <w:rPr>
                <w:rFonts w:ascii="微软雅黑" w:eastAsia="微软雅黑" w:hAnsi="微软雅黑" w:cs="宋体"/>
                <w:color w:val="000000"/>
                <w:kern w:val="0"/>
                <w:sz w:val="18"/>
                <w:szCs w:val="18"/>
              </w:rPr>
            </w:pPr>
            <w:r w:rsidRPr="006D248F">
              <w:rPr>
                <w:rFonts w:ascii="微软雅黑" w:eastAsia="微软雅黑" w:hAnsi="微软雅黑" w:cs="宋体" w:hint="eastAsia"/>
                <w:color w:val="000000"/>
                <w:kern w:val="0"/>
                <w:sz w:val="18"/>
                <w:szCs w:val="18"/>
              </w:rPr>
              <w:t>Windows 2000、Windows Server 2003、Windows Server 2008、Windows Server 2012、Windows XP、Linux®、Oracle Solaris、AIX、HP-UX、Mac® OS、VMware® ESXi、Citrix® XenServer</w:t>
            </w:r>
          </w:p>
        </w:tc>
      </w:tr>
      <w:tr w:rsidR="006D248F" w:rsidRPr="006D248F" w:rsidTr="006D248F">
        <w:trPr>
          <w:trHeight w:val="720"/>
        </w:trPr>
        <w:tc>
          <w:tcPr>
            <w:tcW w:w="8400"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6D248F" w:rsidRPr="006D248F" w:rsidRDefault="006D248F" w:rsidP="006D248F">
            <w:pPr>
              <w:widowControl/>
              <w:jc w:val="center"/>
              <w:rPr>
                <w:rFonts w:ascii="微软雅黑" w:eastAsia="微软雅黑" w:hAnsi="微软雅黑" w:cs="宋体"/>
                <w:b/>
                <w:bCs/>
                <w:color w:val="000000"/>
                <w:kern w:val="0"/>
                <w:sz w:val="18"/>
                <w:szCs w:val="18"/>
              </w:rPr>
            </w:pPr>
            <w:r w:rsidRPr="006D248F">
              <w:rPr>
                <w:rFonts w:ascii="微软雅黑" w:eastAsia="微软雅黑" w:hAnsi="微软雅黑" w:cs="宋体" w:hint="eastAsia"/>
                <w:b/>
                <w:bCs/>
                <w:color w:val="000000"/>
                <w:kern w:val="0"/>
                <w:sz w:val="18"/>
                <w:szCs w:val="18"/>
              </w:rPr>
              <w:t>系统环境规格</w:t>
            </w:r>
          </w:p>
        </w:tc>
      </w:tr>
      <w:tr w:rsidR="006D248F" w:rsidRPr="006D248F" w:rsidTr="006D248F">
        <w:trPr>
          <w:trHeight w:val="315"/>
        </w:trPr>
        <w:tc>
          <w:tcPr>
            <w:tcW w:w="2160" w:type="dxa"/>
            <w:tcBorders>
              <w:top w:val="nil"/>
              <w:left w:val="single" w:sz="8" w:space="0" w:color="auto"/>
              <w:bottom w:val="single" w:sz="8" w:space="0" w:color="auto"/>
              <w:right w:val="single" w:sz="8" w:space="0" w:color="auto"/>
            </w:tcBorders>
            <w:shd w:val="clear" w:color="auto" w:fill="auto"/>
            <w:vAlign w:val="center"/>
            <w:hideMark/>
          </w:tcPr>
          <w:p w:rsidR="006D248F" w:rsidRPr="006D248F" w:rsidRDefault="006D248F" w:rsidP="006D248F">
            <w:pPr>
              <w:widowControl/>
              <w:jc w:val="center"/>
              <w:rPr>
                <w:rFonts w:ascii="微软雅黑" w:eastAsia="微软雅黑" w:hAnsi="微软雅黑" w:cs="宋体"/>
                <w:b/>
                <w:bCs/>
                <w:color w:val="000000"/>
                <w:kern w:val="0"/>
                <w:sz w:val="22"/>
              </w:rPr>
            </w:pPr>
            <w:r w:rsidRPr="006D248F">
              <w:rPr>
                <w:rFonts w:ascii="微软雅黑" w:eastAsia="微软雅黑" w:hAnsi="微软雅黑" w:cs="宋体" w:hint="eastAsia"/>
                <w:b/>
                <w:bCs/>
                <w:color w:val="000000"/>
                <w:kern w:val="0"/>
                <w:sz w:val="22"/>
              </w:rPr>
              <w:t xml:space="preserve">　</w:t>
            </w:r>
          </w:p>
        </w:tc>
        <w:tc>
          <w:tcPr>
            <w:tcW w:w="3160" w:type="dxa"/>
            <w:tcBorders>
              <w:top w:val="nil"/>
              <w:left w:val="nil"/>
              <w:bottom w:val="single" w:sz="8" w:space="0" w:color="auto"/>
              <w:right w:val="single" w:sz="8" w:space="0" w:color="auto"/>
            </w:tcBorders>
            <w:shd w:val="clear" w:color="auto" w:fill="auto"/>
            <w:vAlign w:val="center"/>
            <w:hideMark/>
          </w:tcPr>
          <w:p w:rsidR="006D248F" w:rsidRPr="006D248F" w:rsidRDefault="00081A15" w:rsidP="006D248F">
            <w:pPr>
              <w:widowControl/>
              <w:jc w:val="center"/>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MK</w:t>
            </w:r>
            <w:r w:rsidR="006D248F" w:rsidRPr="006D248F">
              <w:rPr>
                <w:rFonts w:ascii="微软雅黑" w:eastAsia="微软雅黑" w:hAnsi="微软雅黑" w:cs="宋体" w:hint="eastAsia"/>
                <w:color w:val="000000"/>
                <w:kern w:val="0"/>
                <w:sz w:val="18"/>
                <w:szCs w:val="18"/>
              </w:rPr>
              <w:t>7040</w:t>
            </w:r>
          </w:p>
        </w:tc>
        <w:tc>
          <w:tcPr>
            <w:tcW w:w="3080" w:type="dxa"/>
            <w:tcBorders>
              <w:top w:val="nil"/>
              <w:left w:val="nil"/>
              <w:bottom w:val="single" w:sz="8" w:space="0" w:color="auto"/>
              <w:right w:val="single" w:sz="8" w:space="0" w:color="auto"/>
            </w:tcBorders>
            <w:shd w:val="clear" w:color="auto" w:fill="auto"/>
            <w:vAlign w:val="center"/>
            <w:hideMark/>
          </w:tcPr>
          <w:p w:rsidR="006D248F" w:rsidRPr="006D248F" w:rsidRDefault="00081A15" w:rsidP="006D248F">
            <w:pPr>
              <w:widowControl/>
              <w:jc w:val="center"/>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MK</w:t>
            </w:r>
            <w:r w:rsidR="006D248F" w:rsidRPr="006D248F">
              <w:rPr>
                <w:rFonts w:ascii="微软雅黑" w:eastAsia="微软雅黑" w:hAnsi="微软雅黑" w:cs="宋体" w:hint="eastAsia"/>
                <w:color w:val="000000"/>
                <w:kern w:val="0"/>
                <w:sz w:val="18"/>
                <w:szCs w:val="18"/>
              </w:rPr>
              <w:t>7020</w:t>
            </w:r>
          </w:p>
        </w:tc>
      </w:tr>
      <w:tr w:rsidR="006D248F" w:rsidRPr="006D248F" w:rsidTr="006D248F">
        <w:trPr>
          <w:trHeight w:val="300"/>
        </w:trPr>
        <w:tc>
          <w:tcPr>
            <w:tcW w:w="2160" w:type="dxa"/>
            <w:tcBorders>
              <w:top w:val="nil"/>
              <w:left w:val="single" w:sz="8" w:space="0" w:color="auto"/>
              <w:bottom w:val="single" w:sz="8" w:space="0" w:color="auto"/>
              <w:right w:val="single" w:sz="8" w:space="0" w:color="auto"/>
            </w:tcBorders>
            <w:shd w:val="clear" w:color="auto" w:fill="auto"/>
            <w:vAlign w:val="center"/>
            <w:hideMark/>
          </w:tcPr>
          <w:p w:rsidR="006D248F" w:rsidRPr="006D248F" w:rsidRDefault="006D248F" w:rsidP="006D248F">
            <w:pPr>
              <w:widowControl/>
              <w:jc w:val="center"/>
              <w:rPr>
                <w:rFonts w:ascii="微软雅黑" w:eastAsia="微软雅黑" w:hAnsi="微软雅黑" w:cs="宋体"/>
                <w:b/>
                <w:bCs/>
                <w:color w:val="000000"/>
                <w:kern w:val="0"/>
                <w:sz w:val="16"/>
                <w:szCs w:val="16"/>
              </w:rPr>
            </w:pPr>
            <w:r w:rsidRPr="006D248F">
              <w:rPr>
                <w:rFonts w:ascii="微软雅黑" w:eastAsia="微软雅黑" w:hAnsi="微软雅黑" w:cs="宋体" w:hint="eastAsia"/>
                <w:b/>
                <w:bCs/>
                <w:color w:val="000000"/>
                <w:kern w:val="0"/>
                <w:sz w:val="16"/>
                <w:szCs w:val="16"/>
              </w:rPr>
              <w:t>额定功率</w:t>
            </w:r>
          </w:p>
        </w:tc>
        <w:tc>
          <w:tcPr>
            <w:tcW w:w="3160" w:type="dxa"/>
            <w:tcBorders>
              <w:top w:val="nil"/>
              <w:left w:val="nil"/>
              <w:bottom w:val="single" w:sz="8" w:space="0" w:color="auto"/>
              <w:right w:val="single" w:sz="8" w:space="0" w:color="auto"/>
            </w:tcBorders>
            <w:shd w:val="clear" w:color="auto" w:fill="auto"/>
            <w:vAlign w:val="center"/>
            <w:hideMark/>
          </w:tcPr>
          <w:p w:rsidR="006D248F" w:rsidRPr="006D248F" w:rsidRDefault="006D248F" w:rsidP="006D248F">
            <w:pPr>
              <w:widowControl/>
              <w:jc w:val="center"/>
              <w:rPr>
                <w:rFonts w:ascii="微软雅黑" w:eastAsia="微软雅黑" w:hAnsi="微软雅黑" w:cs="宋体"/>
                <w:color w:val="000000"/>
                <w:kern w:val="0"/>
                <w:sz w:val="18"/>
                <w:szCs w:val="18"/>
              </w:rPr>
            </w:pPr>
            <w:r w:rsidRPr="006D248F">
              <w:rPr>
                <w:rFonts w:ascii="微软雅黑" w:eastAsia="微软雅黑" w:hAnsi="微软雅黑" w:cs="宋体" w:hint="eastAsia"/>
                <w:color w:val="000000"/>
                <w:kern w:val="0"/>
                <w:sz w:val="18"/>
                <w:szCs w:val="18"/>
              </w:rPr>
              <w:t>1200W</w:t>
            </w:r>
          </w:p>
        </w:tc>
        <w:tc>
          <w:tcPr>
            <w:tcW w:w="3080" w:type="dxa"/>
            <w:tcBorders>
              <w:top w:val="nil"/>
              <w:left w:val="nil"/>
              <w:bottom w:val="single" w:sz="8" w:space="0" w:color="auto"/>
              <w:right w:val="single" w:sz="8" w:space="0" w:color="auto"/>
            </w:tcBorders>
            <w:shd w:val="clear" w:color="auto" w:fill="auto"/>
            <w:vAlign w:val="center"/>
            <w:hideMark/>
          </w:tcPr>
          <w:p w:rsidR="006D248F" w:rsidRPr="006D248F" w:rsidRDefault="006D248F" w:rsidP="006D248F">
            <w:pPr>
              <w:widowControl/>
              <w:jc w:val="center"/>
              <w:rPr>
                <w:rFonts w:ascii="微软雅黑" w:eastAsia="微软雅黑" w:hAnsi="微软雅黑" w:cs="宋体"/>
                <w:color w:val="000000"/>
                <w:kern w:val="0"/>
                <w:sz w:val="18"/>
                <w:szCs w:val="18"/>
              </w:rPr>
            </w:pPr>
            <w:r w:rsidRPr="006D248F">
              <w:rPr>
                <w:rFonts w:ascii="微软雅黑" w:eastAsia="微软雅黑" w:hAnsi="微软雅黑" w:cs="宋体" w:hint="eastAsia"/>
                <w:color w:val="000000"/>
                <w:kern w:val="0"/>
                <w:sz w:val="18"/>
                <w:szCs w:val="18"/>
              </w:rPr>
              <w:t>920W</w:t>
            </w:r>
          </w:p>
        </w:tc>
      </w:tr>
      <w:tr w:rsidR="006D248F" w:rsidRPr="006D248F" w:rsidTr="006D248F">
        <w:trPr>
          <w:trHeight w:val="300"/>
        </w:trPr>
        <w:tc>
          <w:tcPr>
            <w:tcW w:w="2160" w:type="dxa"/>
            <w:tcBorders>
              <w:top w:val="nil"/>
              <w:left w:val="single" w:sz="8" w:space="0" w:color="auto"/>
              <w:bottom w:val="single" w:sz="8" w:space="0" w:color="auto"/>
              <w:right w:val="single" w:sz="8" w:space="0" w:color="auto"/>
            </w:tcBorders>
            <w:shd w:val="clear" w:color="auto" w:fill="auto"/>
            <w:vAlign w:val="center"/>
            <w:hideMark/>
          </w:tcPr>
          <w:p w:rsidR="006D248F" w:rsidRPr="006D248F" w:rsidRDefault="006D248F" w:rsidP="006D248F">
            <w:pPr>
              <w:widowControl/>
              <w:jc w:val="center"/>
              <w:rPr>
                <w:rFonts w:ascii="微软雅黑" w:eastAsia="微软雅黑" w:hAnsi="微软雅黑" w:cs="宋体"/>
                <w:b/>
                <w:bCs/>
                <w:color w:val="000000"/>
                <w:kern w:val="0"/>
                <w:sz w:val="16"/>
                <w:szCs w:val="16"/>
              </w:rPr>
            </w:pPr>
            <w:r w:rsidRPr="006D248F">
              <w:rPr>
                <w:rFonts w:ascii="微软雅黑" w:eastAsia="微软雅黑" w:hAnsi="微软雅黑" w:cs="宋体" w:hint="eastAsia"/>
                <w:b/>
                <w:bCs/>
                <w:color w:val="000000"/>
                <w:kern w:val="0"/>
                <w:sz w:val="16"/>
                <w:szCs w:val="16"/>
              </w:rPr>
              <w:t>高度</w:t>
            </w:r>
          </w:p>
        </w:tc>
        <w:tc>
          <w:tcPr>
            <w:tcW w:w="3160" w:type="dxa"/>
            <w:tcBorders>
              <w:top w:val="nil"/>
              <w:left w:val="nil"/>
              <w:bottom w:val="single" w:sz="8" w:space="0" w:color="auto"/>
              <w:right w:val="single" w:sz="8" w:space="0" w:color="auto"/>
            </w:tcBorders>
            <w:shd w:val="clear" w:color="auto" w:fill="auto"/>
            <w:vAlign w:val="center"/>
            <w:hideMark/>
          </w:tcPr>
          <w:p w:rsidR="006D248F" w:rsidRPr="006D248F" w:rsidRDefault="006D248F" w:rsidP="006D248F">
            <w:pPr>
              <w:widowControl/>
              <w:jc w:val="center"/>
              <w:rPr>
                <w:rFonts w:ascii="微软雅黑" w:eastAsia="微软雅黑" w:hAnsi="微软雅黑" w:cs="宋体"/>
                <w:color w:val="000000"/>
                <w:kern w:val="0"/>
                <w:sz w:val="18"/>
                <w:szCs w:val="18"/>
              </w:rPr>
            </w:pPr>
            <w:r w:rsidRPr="006D248F">
              <w:rPr>
                <w:rFonts w:ascii="微软雅黑" w:eastAsia="微软雅黑" w:hAnsi="微软雅黑" w:cs="宋体" w:hint="eastAsia"/>
                <w:color w:val="000000"/>
                <w:kern w:val="0"/>
                <w:sz w:val="18"/>
                <w:szCs w:val="18"/>
              </w:rPr>
              <w:t>7英寸(19.7厘米),适合4U空间</w:t>
            </w:r>
          </w:p>
        </w:tc>
        <w:tc>
          <w:tcPr>
            <w:tcW w:w="3080" w:type="dxa"/>
            <w:tcBorders>
              <w:top w:val="nil"/>
              <w:left w:val="nil"/>
              <w:bottom w:val="single" w:sz="8" w:space="0" w:color="auto"/>
              <w:right w:val="single" w:sz="8" w:space="0" w:color="auto"/>
            </w:tcBorders>
            <w:shd w:val="clear" w:color="auto" w:fill="auto"/>
            <w:vAlign w:val="center"/>
            <w:hideMark/>
          </w:tcPr>
          <w:p w:rsidR="006D248F" w:rsidRPr="006D248F" w:rsidRDefault="006D248F" w:rsidP="006D248F">
            <w:pPr>
              <w:widowControl/>
              <w:jc w:val="center"/>
              <w:rPr>
                <w:rFonts w:ascii="微软雅黑" w:eastAsia="微软雅黑" w:hAnsi="微软雅黑" w:cs="宋体"/>
                <w:color w:val="000000"/>
                <w:kern w:val="0"/>
                <w:sz w:val="18"/>
                <w:szCs w:val="18"/>
              </w:rPr>
            </w:pPr>
            <w:r w:rsidRPr="006D248F">
              <w:rPr>
                <w:rFonts w:ascii="微软雅黑" w:eastAsia="微软雅黑" w:hAnsi="微软雅黑" w:cs="宋体" w:hint="eastAsia"/>
                <w:color w:val="000000"/>
                <w:kern w:val="0"/>
                <w:sz w:val="18"/>
                <w:szCs w:val="18"/>
              </w:rPr>
              <w:t>3.5英寸(8.9厘米),适合2U空间</w:t>
            </w:r>
          </w:p>
        </w:tc>
      </w:tr>
      <w:tr w:rsidR="006D248F" w:rsidRPr="006D248F" w:rsidTr="006D248F">
        <w:trPr>
          <w:trHeight w:val="285"/>
        </w:trPr>
        <w:tc>
          <w:tcPr>
            <w:tcW w:w="2160" w:type="dxa"/>
            <w:tcBorders>
              <w:top w:val="nil"/>
              <w:left w:val="single" w:sz="8" w:space="0" w:color="auto"/>
              <w:bottom w:val="single" w:sz="8" w:space="0" w:color="auto"/>
              <w:right w:val="single" w:sz="8" w:space="0" w:color="auto"/>
            </w:tcBorders>
            <w:shd w:val="clear" w:color="auto" w:fill="auto"/>
            <w:vAlign w:val="center"/>
            <w:hideMark/>
          </w:tcPr>
          <w:p w:rsidR="006D248F" w:rsidRPr="006D248F" w:rsidRDefault="006D248F" w:rsidP="006D248F">
            <w:pPr>
              <w:widowControl/>
              <w:jc w:val="center"/>
              <w:rPr>
                <w:rFonts w:ascii="微软雅黑" w:eastAsia="微软雅黑" w:hAnsi="微软雅黑" w:cs="宋体"/>
                <w:b/>
                <w:bCs/>
                <w:color w:val="000000"/>
                <w:kern w:val="0"/>
                <w:sz w:val="16"/>
                <w:szCs w:val="16"/>
              </w:rPr>
            </w:pPr>
            <w:r w:rsidRPr="006D248F">
              <w:rPr>
                <w:rFonts w:ascii="微软雅黑" w:eastAsia="微软雅黑" w:hAnsi="微软雅黑" w:cs="宋体" w:hint="eastAsia"/>
                <w:b/>
                <w:bCs/>
                <w:color w:val="000000"/>
                <w:kern w:val="0"/>
                <w:sz w:val="16"/>
                <w:szCs w:val="16"/>
              </w:rPr>
              <w:t>宽度</w:t>
            </w:r>
          </w:p>
        </w:tc>
        <w:tc>
          <w:tcPr>
            <w:tcW w:w="6240" w:type="dxa"/>
            <w:gridSpan w:val="2"/>
            <w:tcBorders>
              <w:top w:val="single" w:sz="8" w:space="0" w:color="auto"/>
              <w:left w:val="nil"/>
              <w:bottom w:val="single" w:sz="8" w:space="0" w:color="auto"/>
              <w:right w:val="single" w:sz="8" w:space="0" w:color="000000"/>
            </w:tcBorders>
            <w:shd w:val="clear" w:color="auto" w:fill="auto"/>
            <w:vAlign w:val="center"/>
            <w:hideMark/>
          </w:tcPr>
          <w:p w:rsidR="006D248F" w:rsidRPr="006D248F" w:rsidRDefault="006D248F" w:rsidP="006D248F">
            <w:pPr>
              <w:widowControl/>
              <w:jc w:val="left"/>
              <w:rPr>
                <w:rFonts w:ascii="微软雅黑" w:eastAsia="微软雅黑" w:hAnsi="微软雅黑" w:cs="宋体"/>
                <w:color w:val="000000"/>
                <w:kern w:val="0"/>
                <w:sz w:val="18"/>
                <w:szCs w:val="18"/>
              </w:rPr>
            </w:pPr>
            <w:r w:rsidRPr="006D248F">
              <w:rPr>
                <w:rFonts w:ascii="微软雅黑" w:eastAsia="微软雅黑" w:hAnsi="微软雅黑" w:cs="宋体" w:hint="eastAsia"/>
                <w:color w:val="000000"/>
                <w:kern w:val="0"/>
                <w:sz w:val="18"/>
                <w:szCs w:val="18"/>
              </w:rPr>
              <w:t>可安装在 19 英寸 IEC 兼容机柜上（17.6 英寸，44.7 厘米）</w:t>
            </w:r>
          </w:p>
        </w:tc>
      </w:tr>
      <w:tr w:rsidR="006D248F" w:rsidRPr="006D248F" w:rsidTr="006D248F">
        <w:trPr>
          <w:trHeight w:val="570"/>
        </w:trPr>
        <w:tc>
          <w:tcPr>
            <w:tcW w:w="2160" w:type="dxa"/>
            <w:tcBorders>
              <w:top w:val="nil"/>
              <w:left w:val="single" w:sz="8" w:space="0" w:color="auto"/>
              <w:bottom w:val="single" w:sz="8" w:space="0" w:color="auto"/>
              <w:right w:val="single" w:sz="8" w:space="0" w:color="auto"/>
            </w:tcBorders>
            <w:shd w:val="clear" w:color="auto" w:fill="auto"/>
            <w:vAlign w:val="center"/>
            <w:hideMark/>
          </w:tcPr>
          <w:p w:rsidR="006D248F" w:rsidRPr="006D248F" w:rsidRDefault="006D248F" w:rsidP="006D248F">
            <w:pPr>
              <w:widowControl/>
              <w:jc w:val="center"/>
              <w:rPr>
                <w:rFonts w:ascii="微软雅黑" w:eastAsia="微软雅黑" w:hAnsi="微软雅黑" w:cs="宋体"/>
                <w:b/>
                <w:bCs/>
                <w:color w:val="000000"/>
                <w:kern w:val="0"/>
                <w:sz w:val="16"/>
                <w:szCs w:val="16"/>
              </w:rPr>
            </w:pPr>
            <w:r w:rsidRPr="006D248F">
              <w:rPr>
                <w:rFonts w:ascii="微软雅黑" w:eastAsia="微软雅黑" w:hAnsi="微软雅黑" w:cs="宋体" w:hint="eastAsia"/>
                <w:b/>
                <w:bCs/>
                <w:color w:val="000000"/>
                <w:kern w:val="0"/>
                <w:sz w:val="16"/>
                <w:szCs w:val="16"/>
              </w:rPr>
              <w:t>工作温度、海拔高度和相对湿度</w:t>
            </w:r>
          </w:p>
        </w:tc>
        <w:tc>
          <w:tcPr>
            <w:tcW w:w="6240" w:type="dxa"/>
            <w:gridSpan w:val="2"/>
            <w:tcBorders>
              <w:top w:val="single" w:sz="8" w:space="0" w:color="auto"/>
              <w:left w:val="nil"/>
              <w:bottom w:val="single" w:sz="8" w:space="0" w:color="auto"/>
              <w:right w:val="single" w:sz="8" w:space="0" w:color="000000"/>
            </w:tcBorders>
            <w:shd w:val="clear" w:color="auto" w:fill="auto"/>
            <w:vAlign w:val="center"/>
            <w:hideMark/>
          </w:tcPr>
          <w:p w:rsidR="006D248F" w:rsidRPr="006D248F" w:rsidRDefault="006D248F" w:rsidP="006D248F">
            <w:pPr>
              <w:widowControl/>
              <w:jc w:val="left"/>
              <w:rPr>
                <w:rFonts w:ascii="微软雅黑" w:eastAsia="微软雅黑" w:hAnsi="微软雅黑" w:cs="宋体"/>
                <w:color w:val="000000"/>
                <w:kern w:val="0"/>
                <w:sz w:val="18"/>
                <w:szCs w:val="18"/>
              </w:rPr>
            </w:pPr>
            <w:r w:rsidRPr="006D248F">
              <w:rPr>
                <w:rFonts w:ascii="微软雅黑" w:eastAsia="微软雅黑" w:hAnsi="微软雅黑" w:cs="宋体" w:hint="eastAsia"/>
                <w:color w:val="000000"/>
                <w:kern w:val="0"/>
                <w:sz w:val="18"/>
                <w:szCs w:val="18"/>
              </w:rPr>
              <w:t>10°C 至 40°C（50°F 至 104°F）；海拔高度不超过 3,000 米（10,000 英尺）；相对湿度 20% 至 80%，非凝结</w:t>
            </w:r>
          </w:p>
        </w:tc>
      </w:tr>
      <w:tr w:rsidR="006D248F" w:rsidRPr="006D248F" w:rsidTr="006D248F">
        <w:trPr>
          <w:trHeight w:val="630"/>
        </w:trPr>
        <w:tc>
          <w:tcPr>
            <w:tcW w:w="2160" w:type="dxa"/>
            <w:tcBorders>
              <w:top w:val="nil"/>
              <w:left w:val="single" w:sz="8" w:space="0" w:color="auto"/>
              <w:bottom w:val="single" w:sz="8" w:space="0" w:color="auto"/>
              <w:right w:val="single" w:sz="8" w:space="0" w:color="auto"/>
            </w:tcBorders>
            <w:shd w:val="clear" w:color="auto" w:fill="auto"/>
            <w:vAlign w:val="center"/>
            <w:hideMark/>
          </w:tcPr>
          <w:p w:rsidR="006D248F" w:rsidRPr="006D248F" w:rsidRDefault="006D248F" w:rsidP="006D248F">
            <w:pPr>
              <w:widowControl/>
              <w:jc w:val="center"/>
              <w:rPr>
                <w:rFonts w:ascii="微软雅黑" w:eastAsia="微软雅黑" w:hAnsi="微软雅黑" w:cs="宋体"/>
                <w:b/>
                <w:bCs/>
                <w:color w:val="000000"/>
                <w:kern w:val="0"/>
                <w:sz w:val="16"/>
                <w:szCs w:val="16"/>
              </w:rPr>
            </w:pPr>
            <w:r w:rsidRPr="006D248F">
              <w:rPr>
                <w:rFonts w:ascii="微软雅黑" w:eastAsia="微软雅黑" w:hAnsi="微软雅黑" w:cs="宋体" w:hint="eastAsia"/>
                <w:b/>
                <w:bCs/>
                <w:color w:val="000000"/>
                <w:kern w:val="0"/>
                <w:sz w:val="16"/>
                <w:szCs w:val="16"/>
              </w:rPr>
              <w:t>存放温度和相对湿度</w:t>
            </w:r>
          </w:p>
        </w:tc>
        <w:tc>
          <w:tcPr>
            <w:tcW w:w="6240" w:type="dxa"/>
            <w:gridSpan w:val="2"/>
            <w:tcBorders>
              <w:top w:val="single" w:sz="8" w:space="0" w:color="auto"/>
              <w:left w:val="nil"/>
              <w:bottom w:val="single" w:sz="8" w:space="0" w:color="auto"/>
              <w:right w:val="single" w:sz="8" w:space="0" w:color="000000"/>
            </w:tcBorders>
            <w:shd w:val="clear" w:color="auto" w:fill="auto"/>
            <w:vAlign w:val="center"/>
            <w:hideMark/>
          </w:tcPr>
          <w:p w:rsidR="006D248F" w:rsidRPr="006D248F" w:rsidRDefault="006D248F" w:rsidP="006D248F">
            <w:pPr>
              <w:widowControl/>
              <w:jc w:val="left"/>
              <w:rPr>
                <w:rFonts w:ascii="微软雅黑" w:eastAsia="微软雅黑" w:hAnsi="微软雅黑" w:cs="宋体"/>
                <w:color w:val="000000"/>
                <w:kern w:val="0"/>
                <w:sz w:val="18"/>
                <w:szCs w:val="18"/>
              </w:rPr>
            </w:pPr>
            <w:r w:rsidRPr="006D248F">
              <w:rPr>
                <w:rFonts w:ascii="微软雅黑" w:eastAsia="微软雅黑" w:hAnsi="微软雅黑" w:cs="宋体" w:hint="eastAsia"/>
                <w:color w:val="000000"/>
                <w:kern w:val="0"/>
                <w:sz w:val="18"/>
                <w:szCs w:val="18"/>
              </w:rPr>
              <w:t>-40°C 至 70°C（-40°F 至 158°F）；在无空调的飞机货舱中，一般不高于 12,192 米（40,000 英尺），相对湿度 8% 至 80%，非凝结（在原包装中）</w:t>
            </w:r>
          </w:p>
        </w:tc>
      </w:tr>
    </w:tbl>
    <w:p w:rsidR="006D248F" w:rsidRPr="006D248F" w:rsidRDefault="006D248F" w:rsidP="00103104">
      <w:pPr>
        <w:spacing w:line="360" w:lineRule="auto"/>
        <w:ind w:firstLineChars="200" w:firstLine="420"/>
        <w:rPr>
          <w:rFonts w:ascii="微软雅黑" w:eastAsia="微软雅黑" w:hAnsi="微软雅黑"/>
        </w:rPr>
      </w:pPr>
    </w:p>
    <w:p w:rsidR="006D248F" w:rsidRPr="008B345F" w:rsidRDefault="006D248F" w:rsidP="00103104">
      <w:pPr>
        <w:spacing w:line="360" w:lineRule="auto"/>
        <w:ind w:firstLineChars="200" w:firstLine="420"/>
        <w:rPr>
          <w:rFonts w:ascii="微软雅黑" w:eastAsia="微软雅黑" w:hAnsi="微软雅黑"/>
        </w:rPr>
      </w:pPr>
    </w:p>
    <w:p w:rsidR="007B3BD0" w:rsidRPr="008B345F" w:rsidRDefault="00FE029F" w:rsidP="00396CD3">
      <w:pPr>
        <w:pStyle w:val="1"/>
        <w:spacing w:line="360" w:lineRule="auto"/>
        <w:rPr>
          <w:rFonts w:ascii="微软雅黑" w:eastAsia="微软雅黑" w:hAnsi="微软雅黑" w:cs="Arial"/>
        </w:rPr>
      </w:pPr>
      <w:bookmarkStart w:id="105" w:name="_Toc481699359"/>
      <w:bookmarkEnd w:id="99"/>
      <w:bookmarkEnd w:id="100"/>
      <w:bookmarkEnd w:id="101"/>
      <w:bookmarkEnd w:id="102"/>
      <w:bookmarkEnd w:id="103"/>
      <w:r w:rsidRPr="008B345F">
        <w:rPr>
          <w:rFonts w:ascii="微软雅黑" w:eastAsia="微软雅黑" w:hAnsi="微软雅黑" w:cs="Arial" w:hint="eastAsia"/>
        </w:rPr>
        <w:t>名词解释</w:t>
      </w:r>
      <w:bookmarkEnd w:id="105"/>
    </w:p>
    <w:p w:rsidR="00AB4395" w:rsidRPr="008B345F" w:rsidRDefault="009E35C0" w:rsidP="008E0FD7">
      <w:pPr>
        <w:pStyle w:val="a6"/>
        <w:numPr>
          <w:ilvl w:val="0"/>
          <w:numId w:val="5"/>
        </w:numPr>
        <w:spacing w:line="360" w:lineRule="auto"/>
        <w:ind w:left="426" w:firstLineChars="0" w:hanging="426"/>
        <w:rPr>
          <w:rFonts w:ascii="微软雅黑" w:eastAsia="微软雅黑" w:hAnsi="微软雅黑"/>
          <w:b/>
          <w:sz w:val="24"/>
          <w:szCs w:val="24"/>
        </w:rPr>
      </w:pPr>
      <w:r w:rsidRPr="008B345F">
        <w:rPr>
          <w:rFonts w:ascii="微软雅黑" w:eastAsia="微软雅黑" w:hAnsi="微软雅黑"/>
          <w:b/>
          <w:sz w:val="24"/>
          <w:szCs w:val="24"/>
        </w:rPr>
        <w:t>O</w:t>
      </w:r>
      <w:bookmarkStart w:id="106" w:name="OLE_LINK3"/>
      <w:bookmarkStart w:id="107" w:name="OLE_LINK4"/>
      <w:r w:rsidRPr="008B345F">
        <w:rPr>
          <w:rFonts w:ascii="微软雅黑" w:eastAsia="微软雅黑" w:hAnsi="微软雅黑" w:hint="eastAsia"/>
          <w:b/>
          <w:sz w:val="24"/>
          <w:szCs w:val="24"/>
        </w:rPr>
        <w:t>mni</w:t>
      </w:r>
      <w:bookmarkEnd w:id="106"/>
      <w:bookmarkEnd w:id="107"/>
      <w:r w:rsidR="006B28B1" w:rsidRPr="008B345F">
        <w:rPr>
          <w:rFonts w:ascii="微软雅黑" w:eastAsia="微软雅黑" w:hAnsi="微软雅黑"/>
          <w:b/>
          <w:sz w:val="24"/>
          <w:szCs w:val="24"/>
        </w:rPr>
        <w:t>HA</w:t>
      </w:r>
    </w:p>
    <w:p w:rsidR="00AB4395" w:rsidRPr="008B345F" w:rsidRDefault="006B28B1" w:rsidP="0085069A">
      <w:pPr>
        <w:spacing w:line="360" w:lineRule="auto"/>
        <w:ind w:firstLineChars="200" w:firstLine="420"/>
        <w:rPr>
          <w:rFonts w:ascii="微软雅黑" w:eastAsia="微软雅黑" w:hAnsi="微软雅黑"/>
          <w:szCs w:val="21"/>
        </w:rPr>
      </w:pPr>
      <w:r w:rsidRPr="008B345F">
        <w:rPr>
          <w:rFonts w:ascii="微软雅黑" w:eastAsia="微软雅黑" w:hAnsi="微软雅黑"/>
          <w:szCs w:val="21"/>
        </w:rPr>
        <w:t>OMNIHA</w:t>
      </w:r>
      <w:r w:rsidR="00AB4395" w:rsidRPr="008B345F">
        <w:rPr>
          <w:rFonts w:ascii="微软雅黑" w:eastAsia="微软雅黑" w:hAnsi="微软雅黑"/>
          <w:szCs w:val="21"/>
        </w:rPr>
        <w:t>为关键业务环境提供可靠的高可用数据服务。它通过将不可用</w:t>
      </w:r>
      <w:r w:rsidR="00AB4395" w:rsidRPr="008B345F">
        <w:rPr>
          <w:rFonts w:ascii="微软雅黑" w:eastAsia="微软雅黑" w:hAnsi="微软雅黑" w:hint="eastAsia"/>
          <w:szCs w:val="21"/>
        </w:rPr>
        <w:t>控制器</w:t>
      </w:r>
      <w:r w:rsidR="00AB4395" w:rsidRPr="008B345F">
        <w:rPr>
          <w:rFonts w:ascii="微软雅黑" w:eastAsia="微软雅黑" w:hAnsi="微软雅黑"/>
          <w:szCs w:val="21"/>
        </w:rPr>
        <w:t>的数据服务转移到集群中的另一个</w:t>
      </w:r>
      <w:r w:rsidR="00AB4395" w:rsidRPr="008B345F">
        <w:rPr>
          <w:rFonts w:ascii="微软雅黑" w:eastAsia="微软雅黑" w:hAnsi="微软雅黑" w:hint="eastAsia"/>
          <w:szCs w:val="21"/>
        </w:rPr>
        <w:t>控制器上</w:t>
      </w:r>
      <w:r w:rsidR="00AB4395" w:rsidRPr="008B345F">
        <w:rPr>
          <w:rFonts w:ascii="微软雅黑" w:eastAsia="微软雅黑" w:hAnsi="微软雅黑"/>
          <w:szCs w:val="21"/>
        </w:rPr>
        <w:t xml:space="preserve">来确保数据可用性。通常，数据服务的转移对最终用户和应用程序是透明的，数据服务将快速恢复，不会出现明显的业务运转中断。 </w:t>
      </w:r>
    </w:p>
    <w:p w:rsidR="00AB4395" w:rsidRPr="008B345F" w:rsidRDefault="001F653B" w:rsidP="008E0FD7">
      <w:pPr>
        <w:pStyle w:val="a6"/>
        <w:numPr>
          <w:ilvl w:val="0"/>
          <w:numId w:val="5"/>
        </w:numPr>
        <w:spacing w:line="360" w:lineRule="auto"/>
        <w:ind w:left="426" w:firstLineChars="0" w:hanging="426"/>
        <w:rPr>
          <w:rFonts w:ascii="微软雅黑" w:eastAsia="微软雅黑" w:hAnsi="微软雅黑"/>
          <w:b/>
          <w:sz w:val="24"/>
          <w:szCs w:val="24"/>
        </w:rPr>
      </w:pPr>
      <w:r w:rsidRPr="008B345F">
        <w:rPr>
          <w:rFonts w:ascii="微软雅黑" w:eastAsia="微软雅黑" w:hAnsi="微软雅黑"/>
          <w:b/>
          <w:sz w:val="24"/>
          <w:szCs w:val="24"/>
        </w:rPr>
        <w:lastRenderedPageBreak/>
        <w:t>O</w:t>
      </w:r>
      <w:r w:rsidR="009E35C0" w:rsidRPr="008B345F">
        <w:rPr>
          <w:rFonts w:ascii="微软雅黑" w:eastAsia="微软雅黑" w:hAnsi="微软雅黑" w:hint="eastAsia"/>
          <w:b/>
          <w:sz w:val="24"/>
          <w:szCs w:val="24"/>
        </w:rPr>
        <w:t>mni</w:t>
      </w:r>
      <w:r w:rsidR="00AB4395" w:rsidRPr="008B345F">
        <w:rPr>
          <w:rFonts w:ascii="微软雅黑" w:eastAsia="微软雅黑" w:hAnsi="微软雅黑"/>
          <w:b/>
          <w:sz w:val="24"/>
          <w:szCs w:val="24"/>
        </w:rPr>
        <w:t>C</w:t>
      </w:r>
      <w:r w:rsidR="00AB4395" w:rsidRPr="008B345F">
        <w:rPr>
          <w:rFonts w:ascii="微软雅黑" w:eastAsia="微软雅黑" w:hAnsi="微软雅黑" w:hint="eastAsia"/>
          <w:b/>
          <w:sz w:val="24"/>
          <w:szCs w:val="24"/>
        </w:rPr>
        <w:t>ache</w:t>
      </w:r>
    </w:p>
    <w:p w:rsidR="00AB4395" w:rsidRPr="008B345F" w:rsidRDefault="001F653B" w:rsidP="0085069A">
      <w:pPr>
        <w:spacing w:line="360" w:lineRule="auto"/>
        <w:ind w:firstLineChars="200" w:firstLine="420"/>
        <w:rPr>
          <w:rFonts w:ascii="微软雅黑" w:eastAsia="微软雅黑" w:hAnsi="微软雅黑"/>
          <w:szCs w:val="21"/>
        </w:rPr>
      </w:pPr>
      <w:r w:rsidRPr="008B345F">
        <w:rPr>
          <w:rFonts w:ascii="微软雅黑" w:eastAsia="微软雅黑" w:hAnsi="微软雅黑"/>
          <w:szCs w:val="21"/>
        </w:rPr>
        <w:t>OMNI</w:t>
      </w:r>
      <w:r w:rsidR="00AB4395" w:rsidRPr="008B345F">
        <w:rPr>
          <w:rFonts w:ascii="微软雅黑" w:eastAsia="微软雅黑" w:hAnsi="微软雅黑"/>
          <w:szCs w:val="21"/>
        </w:rPr>
        <w:t>C</w:t>
      </w:r>
      <w:r w:rsidR="00AB4395" w:rsidRPr="008B345F">
        <w:rPr>
          <w:rFonts w:ascii="微软雅黑" w:eastAsia="微软雅黑" w:hAnsi="微软雅黑" w:hint="eastAsia"/>
          <w:szCs w:val="21"/>
        </w:rPr>
        <w:t>ache</w:t>
      </w:r>
      <w:r w:rsidR="00AB4395" w:rsidRPr="008B345F">
        <w:rPr>
          <w:rFonts w:ascii="微软雅黑" w:eastAsia="微软雅黑" w:hAnsi="微软雅黑"/>
          <w:szCs w:val="21"/>
        </w:rPr>
        <w:t>技术能够自动地复制、存储和服务的数据。</w:t>
      </w:r>
      <w:r w:rsidRPr="008B345F">
        <w:rPr>
          <w:rFonts w:ascii="微软雅黑" w:eastAsia="微软雅黑" w:hAnsi="微软雅黑"/>
          <w:szCs w:val="21"/>
        </w:rPr>
        <w:t>OMNI</w:t>
      </w:r>
      <w:r w:rsidR="00AB4395" w:rsidRPr="008B345F">
        <w:rPr>
          <w:rFonts w:ascii="微软雅黑" w:eastAsia="微软雅黑" w:hAnsi="微软雅黑"/>
          <w:szCs w:val="21"/>
        </w:rPr>
        <w:t>C</w:t>
      </w:r>
      <w:r w:rsidR="00AB4395" w:rsidRPr="008B345F">
        <w:rPr>
          <w:rFonts w:ascii="微软雅黑" w:eastAsia="微软雅黑" w:hAnsi="微软雅黑" w:hint="eastAsia"/>
          <w:szCs w:val="21"/>
        </w:rPr>
        <w:t>ache</w:t>
      </w:r>
      <w:r w:rsidR="00AB4395" w:rsidRPr="008B345F">
        <w:rPr>
          <w:rFonts w:ascii="微软雅黑" w:eastAsia="微软雅黑" w:hAnsi="微软雅黑"/>
          <w:szCs w:val="21"/>
        </w:rPr>
        <w:t>卷采用缓存模式保存最新访问的源</w:t>
      </w:r>
      <w:r w:rsidR="00AB4395" w:rsidRPr="008B345F">
        <w:rPr>
          <w:rFonts w:ascii="微软雅黑" w:eastAsia="微软雅黑" w:hAnsi="微软雅黑" w:hint="eastAsia"/>
          <w:szCs w:val="21"/>
        </w:rPr>
        <w:t>控制器</w:t>
      </w:r>
      <w:r w:rsidR="00AB4395" w:rsidRPr="008B345F">
        <w:rPr>
          <w:rFonts w:ascii="微软雅黑" w:eastAsia="微软雅黑" w:hAnsi="微软雅黑"/>
          <w:szCs w:val="21"/>
        </w:rPr>
        <w:t>的数据。为保证缓存数据的最新性，</w:t>
      </w:r>
      <w:r w:rsidRPr="008B345F">
        <w:rPr>
          <w:rFonts w:ascii="微软雅黑" w:eastAsia="微软雅黑" w:hAnsi="微软雅黑"/>
          <w:szCs w:val="21"/>
        </w:rPr>
        <w:t>OMNI</w:t>
      </w:r>
      <w:r w:rsidR="00AB4395" w:rsidRPr="008B345F">
        <w:rPr>
          <w:rFonts w:ascii="微软雅黑" w:eastAsia="微软雅黑" w:hAnsi="微软雅黑"/>
          <w:szCs w:val="21"/>
        </w:rPr>
        <w:t>C</w:t>
      </w:r>
      <w:r w:rsidR="00AB4395" w:rsidRPr="008B345F">
        <w:rPr>
          <w:rFonts w:ascii="微软雅黑" w:eastAsia="微软雅黑" w:hAnsi="微软雅黑" w:hint="eastAsia"/>
          <w:szCs w:val="21"/>
        </w:rPr>
        <w:t>ache</w:t>
      </w:r>
      <w:r w:rsidR="00AB4395" w:rsidRPr="008B345F">
        <w:rPr>
          <w:rFonts w:ascii="微软雅黑" w:eastAsia="微软雅黑" w:hAnsi="微软雅黑"/>
          <w:szCs w:val="21"/>
        </w:rPr>
        <w:t>会清除那些近期没有被访问过的数据。同时，如果源数据卷的数据被修改了，</w:t>
      </w:r>
      <w:r w:rsidRPr="008B345F">
        <w:rPr>
          <w:rFonts w:ascii="微软雅黑" w:eastAsia="微软雅黑" w:hAnsi="微软雅黑"/>
          <w:szCs w:val="21"/>
        </w:rPr>
        <w:t>OMNI</w:t>
      </w:r>
      <w:r w:rsidR="00AB4395" w:rsidRPr="008B345F">
        <w:rPr>
          <w:rFonts w:ascii="微软雅黑" w:eastAsia="微软雅黑" w:hAnsi="微软雅黑"/>
          <w:szCs w:val="21"/>
        </w:rPr>
        <w:t>C</w:t>
      </w:r>
      <w:r w:rsidR="00AB4395" w:rsidRPr="008B345F">
        <w:rPr>
          <w:rFonts w:ascii="微软雅黑" w:eastAsia="微软雅黑" w:hAnsi="微软雅黑" w:hint="eastAsia"/>
          <w:szCs w:val="21"/>
        </w:rPr>
        <w:t>ache</w:t>
      </w:r>
      <w:r w:rsidR="00AB4395" w:rsidRPr="008B345F">
        <w:rPr>
          <w:rFonts w:ascii="微软雅黑" w:eastAsia="微软雅黑" w:hAnsi="微软雅黑"/>
          <w:szCs w:val="21"/>
        </w:rPr>
        <w:t>会在用户访问这些数据时获取修改后的数据，以保证数据的一致性。因此，</w:t>
      </w:r>
      <w:r w:rsidRPr="008B345F">
        <w:rPr>
          <w:rFonts w:ascii="微软雅黑" w:eastAsia="微软雅黑" w:hAnsi="微软雅黑"/>
          <w:szCs w:val="21"/>
        </w:rPr>
        <w:t>OMNI</w:t>
      </w:r>
      <w:r w:rsidR="00AB4395" w:rsidRPr="008B345F">
        <w:rPr>
          <w:rFonts w:ascii="微软雅黑" w:eastAsia="微软雅黑" w:hAnsi="微软雅黑"/>
          <w:szCs w:val="21"/>
        </w:rPr>
        <w:t>C</w:t>
      </w:r>
      <w:r w:rsidR="00AB4395" w:rsidRPr="008B345F">
        <w:rPr>
          <w:rFonts w:ascii="微软雅黑" w:eastAsia="微软雅黑" w:hAnsi="微软雅黑" w:hint="eastAsia"/>
          <w:szCs w:val="21"/>
        </w:rPr>
        <w:t>ache</w:t>
      </w:r>
      <w:r w:rsidR="00AB4395" w:rsidRPr="008B345F">
        <w:rPr>
          <w:rFonts w:ascii="微软雅黑" w:eastAsia="微软雅黑" w:hAnsi="微软雅黑"/>
          <w:szCs w:val="21"/>
        </w:rPr>
        <w:t xml:space="preserve">能够在源数据卷不经常发生变化的环境中优化运行。 </w:t>
      </w:r>
    </w:p>
    <w:p w:rsidR="00AB4395" w:rsidRPr="008B345F" w:rsidRDefault="001F653B" w:rsidP="008E0FD7">
      <w:pPr>
        <w:pStyle w:val="a6"/>
        <w:numPr>
          <w:ilvl w:val="0"/>
          <w:numId w:val="5"/>
        </w:numPr>
        <w:spacing w:line="360" w:lineRule="auto"/>
        <w:ind w:left="426" w:firstLineChars="0" w:hanging="426"/>
        <w:rPr>
          <w:rFonts w:ascii="微软雅黑" w:eastAsia="微软雅黑" w:hAnsi="微软雅黑"/>
          <w:b/>
          <w:sz w:val="24"/>
          <w:szCs w:val="24"/>
        </w:rPr>
      </w:pPr>
      <w:r w:rsidRPr="008B345F">
        <w:rPr>
          <w:rFonts w:ascii="微软雅黑" w:eastAsia="微软雅黑" w:hAnsi="微软雅黑"/>
          <w:b/>
          <w:sz w:val="24"/>
          <w:szCs w:val="24"/>
        </w:rPr>
        <w:t>O</w:t>
      </w:r>
      <w:r w:rsidR="009E35C0" w:rsidRPr="008B345F">
        <w:rPr>
          <w:rFonts w:ascii="微软雅黑" w:eastAsia="微软雅黑" w:hAnsi="微软雅黑" w:hint="eastAsia"/>
          <w:b/>
          <w:sz w:val="24"/>
          <w:szCs w:val="24"/>
        </w:rPr>
        <w:t>mni</w:t>
      </w:r>
      <w:r w:rsidR="00AB4395" w:rsidRPr="008B345F">
        <w:rPr>
          <w:rFonts w:ascii="微软雅黑" w:eastAsia="微软雅黑" w:hAnsi="微软雅黑"/>
          <w:b/>
          <w:sz w:val="24"/>
          <w:szCs w:val="24"/>
        </w:rPr>
        <w:t>M</w:t>
      </w:r>
      <w:r w:rsidR="00AB4395" w:rsidRPr="008B345F">
        <w:rPr>
          <w:rFonts w:ascii="微软雅黑" w:eastAsia="微软雅黑" w:hAnsi="微软雅黑" w:hint="eastAsia"/>
          <w:b/>
          <w:sz w:val="24"/>
          <w:szCs w:val="24"/>
        </w:rPr>
        <w:t>i</w:t>
      </w:r>
      <w:r w:rsidR="00AB4395" w:rsidRPr="008B345F">
        <w:rPr>
          <w:rFonts w:ascii="微软雅黑" w:eastAsia="微软雅黑" w:hAnsi="微软雅黑"/>
          <w:b/>
          <w:sz w:val="24"/>
          <w:szCs w:val="24"/>
        </w:rPr>
        <w:t>rror</w:t>
      </w:r>
    </w:p>
    <w:p w:rsidR="00AB4395" w:rsidRPr="008B345F" w:rsidRDefault="001F653B" w:rsidP="0085069A">
      <w:pPr>
        <w:spacing w:line="360" w:lineRule="auto"/>
        <w:ind w:firstLineChars="200" w:firstLine="420"/>
        <w:rPr>
          <w:rFonts w:ascii="微软雅黑" w:eastAsia="微软雅黑" w:hAnsi="微软雅黑"/>
          <w:szCs w:val="21"/>
        </w:rPr>
      </w:pPr>
      <w:r w:rsidRPr="008B345F">
        <w:rPr>
          <w:rFonts w:ascii="微软雅黑" w:eastAsia="微软雅黑" w:hAnsi="微软雅黑"/>
          <w:szCs w:val="21"/>
        </w:rPr>
        <w:t>OMNI</w:t>
      </w:r>
      <w:r w:rsidR="00AB4395" w:rsidRPr="008B345F">
        <w:rPr>
          <w:rFonts w:ascii="微软雅黑" w:eastAsia="微软雅黑" w:hAnsi="微软雅黑"/>
          <w:szCs w:val="21"/>
        </w:rPr>
        <w:t>M</w:t>
      </w:r>
      <w:r w:rsidR="00AB4395" w:rsidRPr="008B345F">
        <w:rPr>
          <w:rFonts w:ascii="微软雅黑" w:eastAsia="微软雅黑" w:hAnsi="微软雅黑" w:hint="eastAsia"/>
          <w:szCs w:val="21"/>
        </w:rPr>
        <w:t>i</w:t>
      </w:r>
      <w:r w:rsidR="00AB4395" w:rsidRPr="008B345F">
        <w:rPr>
          <w:rFonts w:ascii="微软雅黑" w:eastAsia="微软雅黑" w:hAnsi="微软雅黑"/>
          <w:szCs w:val="21"/>
        </w:rPr>
        <w:t>rror技术将数据镜像到一个或多个网络</w:t>
      </w:r>
      <w:r w:rsidR="00AB4395" w:rsidRPr="008B345F">
        <w:rPr>
          <w:rFonts w:ascii="微软雅黑" w:eastAsia="微软雅黑" w:hAnsi="微软雅黑" w:hint="eastAsia"/>
          <w:szCs w:val="21"/>
        </w:rPr>
        <w:t>控制器</w:t>
      </w:r>
      <w:r w:rsidR="00AB4395" w:rsidRPr="008B345F">
        <w:rPr>
          <w:rFonts w:ascii="微软雅黑" w:eastAsia="微软雅黑" w:hAnsi="微软雅黑"/>
          <w:szCs w:val="21"/>
        </w:rPr>
        <w:t>上。</w:t>
      </w:r>
      <w:r w:rsidRPr="008B345F">
        <w:rPr>
          <w:rFonts w:ascii="微软雅黑" w:eastAsia="微软雅黑" w:hAnsi="微软雅黑"/>
          <w:szCs w:val="21"/>
        </w:rPr>
        <w:t>OMNI</w:t>
      </w:r>
      <w:r w:rsidR="00AB4395" w:rsidRPr="008B345F">
        <w:rPr>
          <w:rFonts w:ascii="微软雅黑" w:eastAsia="微软雅黑" w:hAnsi="微软雅黑"/>
          <w:szCs w:val="21"/>
        </w:rPr>
        <w:t>M</w:t>
      </w:r>
      <w:r w:rsidR="00AB4395" w:rsidRPr="008B345F">
        <w:rPr>
          <w:rFonts w:ascii="微软雅黑" w:eastAsia="微软雅黑" w:hAnsi="微软雅黑" w:hint="eastAsia"/>
          <w:szCs w:val="21"/>
        </w:rPr>
        <w:t>i</w:t>
      </w:r>
      <w:r w:rsidR="00AB4395" w:rsidRPr="008B345F">
        <w:rPr>
          <w:rFonts w:ascii="微软雅黑" w:eastAsia="微软雅黑" w:hAnsi="微软雅黑"/>
          <w:szCs w:val="21"/>
        </w:rPr>
        <w:t>rror不断地更新镜像数据，以确保数据是最新的，并且能够用于进行灾难恢复、减少磁带备份、发布只读数据、在非生产性上进行测试、执行联机数据迁移等等。如果您的企业分布在不同的地点，而所有地点都需要访问相同的数据集，</w:t>
      </w:r>
      <w:r w:rsidRPr="008B345F">
        <w:rPr>
          <w:rFonts w:ascii="微软雅黑" w:eastAsia="微软雅黑" w:hAnsi="微软雅黑"/>
          <w:szCs w:val="21"/>
        </w:rPr>
        <w:t>OMNI</w:t>
      </w:r>
      <w:r w:rsidR="00AB4395" w:rsidRPr="008B345F">
        <w:rPr>
          <w:rFonts w:ascii="微软雅黑" w:eastAsia="微软雅黑" w:hAnsi="微软雅黑"/>
          <w:szCs w:val="21"/>
        </w:rPr>
        <w:t>M</w:t>
      </w:r>
      <w:r w:rsidR="00AB4395" w:rsidRPr="008B345F">
        <w:rPr>
          <w:rFonts w:ascii="微软雅黑" w:eastAsia="微软雅黑" w:hAnsi="微软雅黑" w:hint="eastAsia"/>
          <w:szCs w:val="21"/>
        </w:rPr>
        <w:t>i</w:t>
      </w:r>
      <w:r w:rsidR="00AB4395" w:rsidRPr="008B345F">
        <w:rPr>
          <w:rFonts w:ascii="微软雅黑" w:eastAsia="微软雅黑" w:hAnsi="微软雅黑"/>
          <w:szCs w:val="21"/>
        </w:rPr>
        <w:t>rror可以将同一数据发布到所有地点。通过自动更新这些数据，并支持对镜像数据的本地访问方式，</w:t>
      </w:r>
      <w:r w:rsidRPr="008B345F">
        <w:rPr>
          <w:rFonts w:ascii="微软雅黑" w:eastAsia="微软雅黑" w:hAnsi="微软雅黑"/>
          <w:szCs w:val="21"/>
        </w:rPr>
        <w:t>OMNI</w:t>
      </w:r>
      <w:r w:rsidR="00AB4395" w:rsidRPr="008B345F">
        <w:rPr>
          <w:rFonts w:ascii="微软雅黑" w:eastAsia="微软雅黑" w:hAnsi="微软雅黑"/>
          <w:szCs w:val="21"/>
        </w:rPr>
        <w:t>M</w:t>
      </w:r>
      <w:r w:rsidR="00AB4395" w:rsidRPr="008B345F">
        <w:rPr>
          <w:rFonts w:ascii="微软雅黑" w:eastAsia="微软雅黑" w:hAnsi="微软雅黑" w:hint="eastAsia"/>
          <w:szCs w:val="21"/>
        </w:rPr>
        <w:t>i</w:t>
      </w:r>
      <w:r w:rsidR="00AB4395" w:rsidRPr="008B345F">
        <w:rPr>
          <w:rFonts w:ascii="微软雅黑" w:eastAsia="微软雅黑" w:hAnsi="微软雅黑"/>
          <w:szCs w:val="21"/>
        </w:rPr>
        <w:t xml:space="preserve">rror可以大大提高员工的工作效率。 </w:t>
      </w:r>
    </w:p>
    <w:p w:rsidR="00AB4395" w:rsidRPr="008B345F" w:rsidRDefault="006B28B1" w:rsidP="008E0FD7">
      <w:pPr>
        <w:pStyle w:val="a6"/>
        <w:numPr>
          <w:ilvl w:val="0"/>
          <w:numId w:val="5"/>
        </w:numPr>
        <w:spacing w:line="360" w:lineRule="auto"/>
        <w:ind w:left="426" w:firstLineChars="0" w:hanging="426"/>
        <w:rPr>
          <w:rFonts w:ascii="微软雅黑" w:eastAsia="微软雅黑" w:hAnsi="微软雅黑"/>
          <w:b/>
          <w:sz w:val="24"/>
          <w:szCs w:val="24"/>
        </w:rPr>
      </w:pPr>
      <w:r w:rsidRPr="008B345F">
        <w:rPr>
          <w:rFonts w:ascii="微软雅黑" w:eastAsia="微软雅黑" w:hAnsi="微软雅黑"/>
          <w:b/>
          <w:sz w:val="24"/>
          <w:szCs w:val="24"/>
        </w:rPr>
        <w:t>O</w:t>
      </w:r>
      <w:r w:rsidR="009E35C0" w:rsidRPr="008B345F">
        <w:rPr>
          <w:rFonts w:ascii="微软雅黑" w:eastAsia="微软雅黑" w:hAnsi="微软雅黑" w:hint="eastAsia"/>
          <w:b/>
          <w:sz w:val="24"/>
          <w:szCs w:val="24"/>
        </w:rPr>
        <w:t>mni</w:t>
      </w:r>
      <w:r w:rsidRPr="008B345F">
        <w:rPr>
          <w:rFonts w:ascii="微软雅黑" w:eastAsia="微软雅黑" w:hAnsi="微软雅黑"/>
          <w:b/>
          <w:sz w:val="24"/>
          <w:szCs w:val="24"/>
        </w:rPr>
        <w:t>Vol</w:t>
      </w:r>
    </w:p>
    <w:p w:rsidR="00AB4395" w:rsidRPr="008B345F" w:rsidRDefault="00AB4395" w:rsidP="0085069A">
      <w:pPr>
        <w:spacing w:line="360" w:lineRule="auto"/>
        <w:ind w:firstLineChars="200" w:firstLine="420"/>
        <w:rPr>
          <w:rFonts w:ascii="微软雅黑" w:eastAsia="微软雅黑" w:hAnsi="微软雅黑"/>
          <w:szCs w:val="21"/>
        </w:rPr>
      </w:pPr>
      <w:r w:rsidRPr="008B345F">
        <w:rPr>
          <w:rFonts w:ascii="微软雅黑" w:eastAsia="微软雅黑" w:hAnsi="微软雅黑"/>
          <w:szCs w:val="21"/>
        </w:rPr>
        <w:t>可以在不破坏底层物理存储结构的前提下被独立的设置、调整大小，管理和移动。</w:t>
      </w:r>
    </w:p>
    <w:p w:rsidR="00AB4395" w:rsidRPr="008B345F" w:rsidRDefault="001F653B" w:rsidP="008E0FD7">
      <w:pPr>
        <w:pStyle w:val="a6"/>
        <w:numPr>
          <w:ilvl w:val="0"/>
          <w:numId w:val="5"/>
        </w:numPr>
        <w:spacing w:line="360" w:lineRule="auto"/>
        <w:ind w:left="426" w:firstLineChars="0" w:hanging="426"/>
        <w:rPr>
          <w:rFonts w:ascii="微软雅黑" w:eastAsia="微软雅黑" w:hAnsi="微软雅黑"/>
          <w:b/>
          <w:sz w:val="24"/>
          <w:szCs w:val="24"/>
        </w:rPr>
      </w:pPr>
      <w:r w:rsidRPr="008B345F">
        <w:rPr>
          <w:rFonts w:ascii="微软雅黑" w:eastAsia="微软雅黑" w:hAnsi="微软雅黑"/>
          <w:b/>
          <w:sz w:val="24"/>
          <w:szCs w:val="24"/>
        </w:rPr>
        <w:t>O</w:t>
      </w:r>
      <w:r w:rsidR="009E35C0" w:rsidRPr="008B345F">
        <w:rPr>
          <w:rFonts w:ascii="微软雅黑" w:eastAsia="微软雅黑" w:hAnsi="微软雅黑" w:hint="eastAsia"/>
          <w:b/>
          <w:sz w:val="24"/>
          <w:szCs w:val="24"/>
        </w:rPr>
        <w:t>mni</w:t>
      </w:r>
      <w:r w:rsidR="00AB4395" w:rsidRPr="008B345F">
        <w:rPr>
          <w:rFonts w:ascii="微软雅黑" w:eastAsia="微软雅黑" w:hAnsi="微软雅黑"/>
          <w:b/>
          <w:sz w:val="24"/>
          <w:szCs w:val="24"/>
        </w:rPr>
        <w:t>C</w:t>
      </w:r>
      <w:r w:rsidR="00AB4395" w:rsidRPr="008B345F">
        <w:rPr>
          <w:rFonts w:ascii="微软雅黑" w:eastAsia="微软雅黑" w:hAnsi="微软雅黑" w:hint="eastAsia"/>
          <w:b/>
          <w:sz w:val="24"/>
          <w:szCs w:val="24"/>
        </w:rPr>
        <w:t>lone</w:t>
      </w:r>
    </w:p>
    <w:p w:rsidR="00AB4395" w:rsidRPr="008B345F" w:rsidRDefault="001F653B" w:rsidP="0085069A">
      <w:pPr>
        <w:spacing w:line="360" w:lineRule="auto"/>
        <w:ind w:firstLineChars="200" w:firstLine="420"/>
        <w:rPr>
          <w:rFonts w:ascii="微软雅黑" w:eastAsia="微软雅黑" w:hAnsi="微软雅黑"/>
          <w:szCs w:val="21"/>
        </w:rPr>
      </w:pPr>
      <w:r w:rsidRPr="008B345F">
        <w:rPr>
          <w:rFonts w:ascii="微软雅黑" w:eastAsia="微软雅黑" w:hAnsi="微软雅黑"/>
          <w:szCs w:val="21"/>
        </w:rPr>
        <w:t>OMNI</w:t>
      </w:r>
      <w:r w:rsidR="00AB4395" w:rsidRPr="008B345F">
        <w:rPr>
          <w:rFonts w:ascii="微软雅黑" w:eastAsia="微软雅黑" w:hAnsi="微软雅黑"/>
          <w:szCs w:val="21"/>
        </w:rPr>
        <w:t>C</w:t>
      </w:r>
      <w:r w:rsidR="00AB4395" w:rsidRPr="008B345F">
        <w:rPr>
          <w:rFonts w:ascii="微软雅黑" w:eastAsia="微软雅黑" w:hAnsi="微软雅黑" w:hint="eastAsia"/>
          <w:szCs w:val="21"/>
        </w:rPr>
        <w:t>lone</w:t>
      </w:r>
      <w:r w:rsidR="00AB4395" w:rsidRPr="008B345F">
        <w:rPr>
          <w:rFonts w:ascii="微软雅黑" w:eastAsia="微软雅黑" w:hAnsi="微软雅黑"/>
          <w:szCs w:val="21"/>
        </w:rPr>
        <w:t>是一个</w:t>
      </w:r>
      <w:r w:rsidR="000C36F7">
        <w:rPr>
          <w:rFonts w:ascii="微软雅黑" w:eastAsia="微软雅黑" w:hAnsi="微软雅黑"/>
          <w:szCs w:val="21"/>
        </w:rPr>
        <w:t>OmniVol</w:t>
      </w:r>
      <w:r w:rsidR="00AB4395" w:rsidRPr="008B345F">
        <w:rPr>
          <w:rFonts w:ascii="微软雅黑" w:eastAsia="微软雅黑" w:hAnsi="微软雅黑"/>
          <w:szCs w:val="21"/>
        </w:rPr>
        <w:t xml:space="preserve"> 卷或另一个</w:t>
      </w:r>
      <w:r w:rsidRPr="008B345F">
        <w:rPr>
          <w:rFonts w:ascii="微软雅黑" w:eastAsia="微软雅黑" w:hAnsi="微软雅黑"/>
          <w:szCs w:val="21"/>
        </w:rPr>
        <w:t>OMNI</w:t>
      </w:r>
      <w:r w:rsidR="00AB4395" w:rsidRPr="008B345F">
        <w:rPr>
          <w:rFonts w:ascii="微软雅黑" w:eastAsia="微软雅黑" w:hAnsi="微软雅黑"/>
          <w:szCs w:val="21"/>
        </w:rPr>
        <w:t>C</w:t>
      </w:r>
      <w:r w:rsidR="00AB4395" w:rsidRPr="008B345F">
        <w:rPr>
          <w:rFonts w:ascii="微软雅黑" w:eastAsia="微软雅黑" w:hAnsi="微软雅黑" w:hint="eastAsia"/>
          <w:szCs w:val="21"/>
        </w:rPr>
        <w:t>lone</w:t>
      </w:r>
      <w:r w:rsidR="00AB4395" w:rsidRPr="008B345F">
        <w:rPr>
          <w:rFonts w:ascii="微软雅黑" w:eastAsia="微软雅黑" w:hAnsi="微软雅黑"/>
          <w:szCs w:val="21"/>
        </w:rPr>
        <w:t xml:space="preserve">卷在某一时间点的克隆，该克隆是可写的。创建 </w:t>
      </w:r>
      <w:r w:rsidRPr="008B345F">
        <w:rPr>
          <w:rFonts w:ascii="微软雅黑" w:eastAsia="微软雅黑" w:hAnsi="微软雅黑"/>
          <w:szCs w:val="21"/>
        </w:rPr>
        <w:t>OMNI</w:t>
      </w:r>
      <w:r w:rsidR="00AB4395" w:rsidRPr="008B345F">
        <w:rPr>
          <w:rFonts w:ascii="微软雅黑" w:eastAsia="微软雅黑" w:hAnsi="微软雅黑"/>
          <w:szCs w:val="21"/>
        </w:rPr>
        <w:t>C</w:t>
      </w:r>
      <w:r w:rsidR="00AB4395" w:rsidRPr="008B345F">
        <w:rPr>
          <w:rFonts w:ascii="微软雅黑" w:eastAsia="微软雅黑" w:hAnsi="微软雅黑" w:hint="eastAsia"/>
          <w:szCs w:val="21"/>
        </w:rPr>
        <w:t>lone</w:t>
      </w:r>
      <w:r w:rsidR="00AB4395" w:rsidRPr="008B345F">
        <w:rPr>
          <w:rFonts w:ascii="微软雅黑" w:eastAsia="微软雅黑" w:hAnsi="微软雅黑"/>
          <w:szCs w:val="21"/>
        </w:rPr>
        <w:t xml:space="preserve">卷仅仅需要几秒钟的时间，而且创建过程不会中断用户对被克隆的 </w:t>
      </w:r>
      <w:r w:rsidR="000C36F7">
        <w:rPr>
          <w:rFonts w:ascii="微软雅黑" w:eastAsia="微软雅黑" w:hAnsi="微软雅黑"/>
          <w:szCs w:val="21"/>
        </w:rPr>
        <w:t>OmniVol</w:t>
      </w:r>
      <w:r w:rsidR="00AB4395" w:rsidRPr="008B345F">
        <w:rPr>
          <w:rFonts w:ascii="微软雅黑" w:eastAsia="微软雅黑" w:hAnsi="微软雅黑"/>
          <w:szCs w:val="21"/>
        </w:rPr>
        <w:t xml:space="preserve"> 卷的正常访问。 </w:t>
      </w:r>
    </w:p>
    <w:p w:rsidR="00AB4395" w:rsidRPr="008B345F" w:rsidRDefault="006B28B1" w:rsidP="008E0FD7">
      <w:pPr>
        <w:pStyle w:val="a6"/>
        <w:numPr>
          <w:ilvl w:val="0"/>
          <w:numId w:val="5"/>
        </w:numPr>
        <w:spacing w:line="360" w:lineRule="auto"/>
        <w:ind w:left="426" w:firstLineChars="0" w:hanging="426"/>
        <w:rPr>
          <w:rFonts w:ascii="微软雅黑" w:eastAsia="微软雅黑" w:hAnsi="微软雅黑"/>
          <w:b/>
          <w:sz w:val="24"/>
          <w:szCs w:val="24"/>
        </w:rPr>
      </w:pPr>
      <w:r w:rsidRPr="008B345F">
        <w:rPr>
          <w:rFonts w:ascii="微软雅黑" w:eastAsia="微软雅黑" w:hAnsi="微软雅黑"/>
          <w:b/>
          <w:sz w:val="24"/>
          <w:szCs w:val="24"/>
        </w:rPr>
        <w:t>OmniDedup</w:t>
      </w:r>
    </w:p>
    <w:p w:rsidR="00AB4395" w:rsidRPr="008B345F" w:rsidRDefault="00AB4395" w:rsidP="0085069A">
      <w:pPr>
        <w:spacing w:line="360" w:lineRule="auto"/>
        <w:ind w:firstLineChars="200" w:firstLine="420"/>
        <w:rPr>
          <w:rFonts w:ascii="微软雅黑" w:eastAsia="微软雅黑" w:hAnsi="微软雅黑"/>
          <w:szCs w:val="21"/>
        </w:rPr>
      </w:pPr>
      <w:r w:rsidRPr="008B345F">
        <w:rPr>
          <w:rFonts w:ascii="微软雅黑" w:eastAsia="微软雅黑" w:hAnsi="微软雅黑" w:cs="MS Mincho"/>
          <w:color w:val="333333"/>
          <w:szCs w:val="21"/>
          <w:shd w:val="clear" w:color="auto" w:fill="FFFFFF"/>
        </w:rPr>
        <w:t>重复数据</w:t>
      </w:r>
      <w:r w:rsidRPr="008B345F">
        <w:rPr>
          <w:rFonts w:ascii="微软雅黑" w:eastAsia="微软雅黑" w:hAnsi="微软雅黑" w:cs="宋体"/>
          <w:color w:val="333333"/>
          <w:szCs w:val="21"/>
          <w:shd w:val="clear" w:color="auto" w:fill="FFFFFF"/>
        </w:rPr>
        <w:t>删</w:t>
      </w:r>
      <w:r w:rsidRPr="008B345F">
        <w:rPr>
          <w:rFonts w:ascii="微软雅黑" w:eastAsia="微软雅黑" w:hAnsi="微软雅黑" w:cs="MS Mincho"/>
          <w:color w:val="333333"/>
          <w:szCs w:val="21"/>
          <w:shd w:val="clear" w:color="auto" w:fill="FFFFFF"/>
        </w:rPr>
        <w:t>除</w:t>
      </w:r>
      <w:r w:rsidRPr="008B345F">
        <w:rPr>
          <w:rFonts w:ascii="微软雅黑" w:eastAsia="微软雅黑" w:hAnsi="微软雅黑" w:cs="Arial"/>
          <w:color w:val="333333"/>
          <w:szCs w:val="21"/>
          <w:shd w:val="clear" w:color="auto" w:fill="FFFFFF"/>
        </w:rPr>
        <w:t>(data deduplication)</w:t>
      </w:r>
      <w:r w:rsidRPr="008B345F">
        <w:rPr>
          <w:rFonts w:ascii="微软雅黑" w:eastAsia="微软雅黑" w:hAnsi="微软雅黑" w:cs="MS Mincho"/>
          <w:color w:val="333333"/>
          <w:szCs w:val="21"/>
          <w:shd w:val="clear" w:color="auto" w:fill="FFFFFF"/>
        </w:rPr>
        <w:t>是一种数据</w:t>
      </w:r>
      <w:r w:rsidRPr="008B345F">
        <w:rPr>
          <w:rFonts w:ascii="微软雅黑" w:eastAsia="微软雅黑" w:hAnsi="微软雅黑" w:cs="宋体"/>
          <w:color w:val="333333"/>
          <w:szCs w:val="21"/>
          <w:shd w:val="clear" w:color="auto" w:fill="FFFFFF"/>
        </w:rPr>
        <w:t>缩</w:t>
      </w:r>
      <w:r w:rsidRPr="008B345F">
        <w:rPr>
          <w:rFonts w:ascii="微软雅黑" w:eastAsia="微软雅黑" w:hAnsi="微软雅黑" w:cs="MS Mincho"/>
          <w:color w:val="333333"/>
          <w:szCs w:val="21"/>
          <w:shd w:val="clear" w:color="auto" w:fill="FFFFFF"/>
        </w:rPr>
        <w:t>减技</w:t>
      </w:r>
      <w:r w:rsidRPr="008B345F">
        <w:rPr>
          <w:rFonts w:ascii="微软雅黑" w:eastAsia="微软雅黑" w:hAnsi="微软雅黑" w:cs="宋体"/>
          <w:color w:val="333333"/>
          <w:szCs w:val="21"/>
          <w:shd w:val="clear" w:color="auto" w:fill="FFFFFF"/>
        </w:rPr>
        <w:t>术</w:t>
      </w:r>
      <w:r w:rsidRPr="008B345F">
        <w:rPr>
          <w:rFonts w:ascii="微软雅黑" w:eastAsia="微软雅黑" w:hAnsi="微软雅黑" w:cs="MS Mincho"/>
          <w:color w:val="333333"/>
          <w:szCs w:val="21"/>
          <w:shd w:val="clear" w:color="auto" w:fill="FFFFFF"/>
        </w:rPr>
        <w:t>，通常用于基于磁</w:t>
      </w:r>
      <w:r w:rsidRPr="008B345F">
        <w:rPr>
          <w:rFonts w:ascii="微软雅黑" w:eastAsia="微软雅黑" w:hAnsi="微软雅黑" w:cs="宋体"/>
          <w:color w:val="333333"/>
          <w:szCs w:val="21"/>
          <w:shd w:val="clear" w:color="auto" w:fill="FFFFFF"/>
        </w:rPr>
        <w:t>盘</w:t>
      </w:r>
      <w:r w:rsidRPr="008B345F">
        <w:rPr>
          <w:rFonts w:ascii="微软雅黑" w:eastAsia="微软雅黑" w:hAnsi="微软雅黑" w:cs="MS Mincho"/>
          <w:color w:val="333333"/>
          <w:szCs w:val="21"/>
          <w:shd w:val="clear" w:color="auto" w:fill="FFFFFF"/>
        </w:rPr>
        <w:t>的</w:t>
      </w:r>
      <w:r w:rsidRPr="008B345F">
        <w:rPr>
          <w:rFonts w:ascii="微软雅黑" w:eastAsia="微软雅黑" w:hAnsi="微软雅黑" w:cs="宋体"/>
          <w:color w:val="333333"/>
          <w:szCs w:val="21"/>
          <w:shd w:val="clear" w:color="auto" w:fill="FFFFFF"/>
        </w:rPr>
        <w:t>备</w:t>
      </w:r>
      <w:r w:rsidRPr="008B345F">
        <w:rPr>
          <w:rFonts w:ascii="微软雅黑" w:eastAsia="微软雅黑" w:hAnsi="微软雅黑" w:cs="MS Mincho"/>
          <w:color w:val="333333"/>
          <w:szCs w:val="21"/>
          <w:shd w:val="clear" w:color="auto" w:fill="FFFFFF"/>
        </w:rPr>
        <w:t>份系</w:t>
      </w:r>
      <w:r w:rsidRPr="008B345F">
        <w:rPr>
          <w:rFonts w:ascii="微软雅黑" w:eastAsia="微软雅黑" w:hAnsi="微软雅黑" w:cs="宋体"/>
          <w:color w:val="333333"/>
          <w:szCs w:val="21"/>
          <w:shd w:val="clear" w:color="auto" w:fill="FFFFFF"/>
        </w:rPr>
        <w:t>统</w:t>
      </w:r>
      <w:r w:rsidRPr="008B345F">
        <w:rPr>
          <w:rFonts w:ascii="微软雅黑" w:eastAsia="微软雅黑" w:hAnsi="微软雅黑" w:cs="MS Mincho"/>
          <w:color w:val="333333"/>
          <w:szCs w:val="21"/>
          <w:shd w:val="clear" w:color="auto" w:fill="FFFFFF"/>
        </w:rPr>
        <w:t>，旨在减少存</w:t>
      </w:r>
      <w:r w:rsidRPr="008B345F">
        <w:rPr>
          <w:rFonts w:ascii="微软雅黑" w:eastAsia="微软雅黑" w:hAnsi="微软雅黑" w:cs="宋体"/>
          <w:color w:val="333333"/>
          <w:szCs w:val="21"/>
          <w:shd w:val="clear" w:color="auto" w:fill="FFFFFF"/>
        </w:rPr>
        <w:t>储</w:t>
      </w:r>
      <w:r w:rsidRPr="008B345F">
        <w:rPr>
          <w:rFonts w:ascii="微软雅黑" w:eastAsia="微软雅黑" w:hAnsi="微软雅黑" w:cs="MS Mincho"/>
          <w:color w:val="333333"/>
          <w:szCs w:val="21"/>
          <w:shd w:val="clear" w:color="auto" w:fill="FFFFFF"/>
        </w:rPr>
        <w:t>系</w:t>
      </w:r>
      <w:r w:rsidRPr="008B345F">
        <w:rPr>
          <w:rFonts w:ascii="微软雅黑" w:eastAsia="微软雅黑" w:hAnsi="微软雅黑" w:cs="宋体"/>
          <w:color w:val="333333"/>
          <w:szCs w:val="21"/>
          <w:shd w:val="clear" w:color="auto" w:fill="FFFFFF"/>
        </w:rPr>
        <w:t>统</w:t>
      </w:r>
      <w:r w:rsidRPr="008B345F">
        <w:rPr>
          <w:rFonts w:ascii="微软雅黑" w:eastAsia="微软雅黑" w:hAnsi="微软雅黑" w:cs="MS Mincho"/>
          <w:color w:val="333333"/>
          <w:szCs w:val="21"/>
          <w:shd w:val="clear" w:color="auto" w:fill="FFFFFF"/>
        </w:rPr>
        <w:t>中使用的存</w:t>
      </w:r>
      <w:r w:rsidRPr="008B345F">
        <w:rPr>
          <w:rFonts w:ascii="微软雅黑" w:eastAsia="微软雅黑" w:hAnsi="微软雅黑" w:cs="宋体"/>
          <w:color w:val="333333"/>
          <w:szCs w:val="21"/>
          <w:shd w:val="clear" w:color="auto" w:fill="FFFFFF"/>
        </w:rPr>
        <w:t>储</w:t>
      </w:r>
      <w:r w:rsidRPr="008B345F">
        <w:rPr>
          <w:rFonts w:ascii="微软雅黑" w:eastAsia="微软雅黑" w:hAnsi="微软雅黑" w:cs="MS Mincho"/>
          <w:color w:val="333333"/>
          <w:szCs w:val="21"/>
          <w:shd w:val="clear" w:color="auto" w:fill="FFFFFF"/>
        </w:rPr>
        <w:t>容量。它的工作方式是在某个</w:t>
      </w:r>
      <w:r w:rsidRPr="008B345F">
        <w:rPr>
          <w:rFonts w:ascii="微软雅黑" w:eastAsia="微软雅黑" w:hAnsi="微软雅黑" w:cs="宋体"/>
          <w:color w:val="333333"/>
          <w:szCs w:val="21"/>
          <w:shd w:val="clear" w:color="auto" w:fill="FFFFFF"/>
        </w:rPr>
        <w:t>时间</w:t>
      </w:r>
      <w:r w:rsidRPr="008B345F">
        <w:rPr>
          <w:rFonts w:ascii="微软雅黑" w:eastAsia="微软雅黑" w:hAnsi="微软雅黑" w:cs="MS Mincho"/>
          <w:color w:val="333333"/>
          <w:szCs w:val="21"/>
          <w:shd w:val="clear" w:color="auto" w:fill="FFFFFF"/>
        </w:rPr>
        <w:t>周期内</w:t>
      </w:r>
      <w:r w:rsidRPr="008B345F">
        <w:rPr>
          <w:rFonts w:ascii="微软雅黑" w:eastAsia="微软雅黑" w:hAnsi="微软雅黑" w:cs="宋体"/>
          <w:color w:val="333333"/>
          <w:szCs w:val="21"/>
          <w:shd w:val="clear" w:color="auto" w:fill="FFFFFF"/>
        </w:rPr>
        <w:t>查</w:t>
      </w:r>
      <w:r w:rsidRPr="008B345F">
        <w:rPr>
          <w:rFonts w:ascii="微软雅黑" w:eastAsia="微软雅黑" w:hAnsi="微软雅黑" w:cs="MS Mincho"/>
          <w:color w:val="333333"/>
          <w:szCs w:val="21"/>
          <w:shd w:val="clear" w:color="auto" w:fill="FFFFFF"/>
        </w:rPr>
        <w:t>找不同文件</w:t>
      </w:r>
      <w:r w:rsidRPr="008B345F">
        <w:rPr>
          <w:rFonts w:ascii="微软雅黑" w:eastAsia="微软雅黑" w:hAnsi="微软雅黑" w:cs="MS Mincho"/>
          <w:color w:val="333333"/>
          <w:szCs w:val="21"/>
          <w:shd w:val="clear" w:color="auto" w:fill="FFFFFF"/>
        </w:rPr>
        <w:lastRenderedPageBreak/>
        <w:t>中不同位置的重复可</w:t>
      </w:r>
      <w:r w:rsidRPr="008B345F">
        <w:rPr>
          <w:rFonts w:ascii="微软雅黑" w:eastAsia="微软雅黑" w:hAnsi="微软雅黑" w:cs="宋体"/>
          <w:color w:val="333333"/>
          <w:szCs w:val="21"/>
          <w:shd w:val="clear" w:color="auto" w:fill="FFFFFF"/>
        </w:rPr>
        <w:t>变</w:t>
      </w:r>
      <w:r w:rsidRPr="008B345F">
        <w:rPr>
          <w:rFonts w:ascii="微软雅黑" w:eastAsia="微软雅黑" w:hAnsi="微软雅黑" w:cs="MS Mincho"/>
          <w:color w:val="333333"/>
          <w:szCs w:val="21"/>
          <w:shd w:val="clear" w:color="auto" w:fill="FFFFFF"/>
        </w:rPr>
        <w:t>大小数据</w:t>
      </w:r>
      <w:r w:rsidRPr="008B345F">
        <w:rPr>
          <w:rFonts w:ascii="微软雅黑" w:eastAsia="微软雅黑" w:hAnsi="微软雅黑" w:cs="宋体"/>
          <w:color w:val="333333"/>
          <w:szCs w:val="21"/>
          <w:shd w:val="clear" w:color="auto" w:fill="FFFFFF"/>
        </w:rPr>
        <w:t>块</w:t>
      </w:r>
      <w:r w:rsidRPr="008B345F">
        <w:rPr>
          <w:rFonts w:ascii="微软雅黑" w:eastAsia="微软雅黑" w:hAnsi="微软雅黑" w:cs="MS Mincho"/>
          <w:color w:val="333333"/>
          <w:szCs w:val="21"/>
          <w:shd w:val="clear" w:color="auto" w:fill="FFFFFF"/>
        </w:rPr>
        <w:t>。</w:t>
      </w:r>
    </w:p>
    <w:p w:rsidR="00AB4395" w:rsidRPr="008B345F" w:rsidRDefault="00AB4395" w:rsidP="00AB4395">
      <w:pPr>
        <w:spacing w:line="360" w:lineRule="auto"/>
        <w:rPr>
          <w:rFonts w:ascii="微软雅黑" w:eastAsia="微软雅黑" w:hAnsi="微软雅黑"/>
          <w:szCs w:val="21"/>
        </w:rPr>
      </w:pPr>
    </w:p>
    <w:p w:rsidR="00AB4395" w:rsidRPr="008B345F" w:rsidRDefault="001F653B" w:rsidP="008E0FD7">
      <w:pPr>
        <w:pStyle w:val="a6"/>
        <w:numPr>
          <w:ilvl w:val="0"/>
          <w:numId w:val="5"/>
        </w:numPr>
        <w:spacing w:line="360" w:lineRule="auto"/>
        <w:ind w:left="426" w:firstLineChars="0" w:hanging="426"/>
        <w:rPr>
          <w:rFonts w:ascii="微软雅黑" w:eastAsia="微软雅黑" w:hAnsi="微软雅黑"/>
          <w:b/>
          <w:sz w:val="24"/>
          <w:szCs w:val="24"/>
        </w:rPr>
      </w:pPr>
      <w:r w:rsidRPr="008B345F">
        <w:rPr>
          <w:rFonts w:ascii="微软雅黑" w:eastAsia="微软雅黑" w:hAnsi="微软雅黑"/>
          <w:b/>
          <w:sz w:val="24"/>
          <w:szCs w:val="24"/>
        </w:rPr>
        <w:t>O</w:t>
      </w:r>
      <w:r w:rsidR="009E35C0" w:rsidRPr="008B345F">
        <w:rPr>
          <w:rFonts w:ascii="微软雅黑" w:eastAsia="微软雅黑" w:hAnsi="微软雅黑" w:hint="eastAsia"/>
          <w:b/>
          <w:sz w:val="24"/>
          <w:szCs w:val="24"/>
        </w:rPr>
        <w:t>mni</w:t>
      </w:r>
      <w:r w:rsidR="00AB4395" w:rsidRPr="008B345F">
        <w:rPr>
          <w:rFonts w:ascii="微软雅黑" w:eastAsia="微软雅黑" w:hAnsi="微软雅黑"/>
          <w:b/>
          <w:sz w:val="24"/>
          <w:szCs w:val="24"/>
        </w:rPr>
        <w:t>C</w:t>
      </w:r>
      <w:r w:rsidR="00AB4395" w:rsidRPr="008B345F">
        <w:rPr>
          <w:rFonts w:ascii="微软雅黑" w:eastAsia="微软雅黑" w:hAnsi="微软雅黑" w:hint="eastAsia"/>
          <w:b/>
          <w:sz w:val="24"/>
          <w:szCs w:val="24"/>
        </w:rPr>
        <w:t>ompress</w:t>
      </w:r>
    </w:p>
    <w:p w:rsidR="008E0FD7" w:rsidRPr="008B345F" w:rsidRDefault="001F653B" w:rsidP="0085069A">
      <w:pPr>
        <w:spacing w:line="360" w:lineRule="auto"/>
        <w:ind w:firstLineChars="200" w:firstLine="420"/>
        <w:rPr>
          <w:rFonts w:ascii="微软雅黑" w:eastAsia="微软雅黑" w:hAnsi="微软雅黑" w:cs="MS Mincho"/>
          <w:color w:val="000000"/>
          <w:szCs w:val="21"/>
          <w:shd w:val="clear" w:color="auto" w:fill="FFFFFF"/>
        </w:rPr>
      </w:pPr>
      <w:r w:rsidRPr="008B345F">
        <w:rPr>
          <w:rFonts w:ascii="微软雅黑" w:eastAsia="微软雅黑" w:hAnsi="微软雅黑"/>
          <w:szCs w:val="21"/>
        </w:rPr>
        <w:t>OMNI</w:t>
      </w:r>
      <w:r w:rsidR="00AB4395" w:rsidRPr="008B345F">
        <w:rPr>
          <w:rFonts w:ascii="微软雅黑" w:eastAsia="微软雅黑" w:hAnsi="微软雅黑"/>
          <w:szCs w:val="21"/>
        </w:rPr>
        <w:t>C</w:t>
      </w:r>
      <w:r w:rsidR="00AB4395" w:rsidRPr="008B345F">
        <w:rPr>
          <w:rFonts w:ascii="微软雅黑" w:eastAsia="微软雅黑" w:hAnsi="微软雅黑" w:hint="eastAsia"/>
          <w:szCs w:val="21"/>
        </w:rPr>
        <w:t>ompress</w:t>
      </w:r>
      <w:r w:rsidR="00AB4395" w:rsidRPr="008B345F">
        <w:rPr>
          <w:rFonts w:ascii="微软雅黑" w:eastAsia="微软雅黑" w:hAnsi="微软雅黑" w:cs="MS Mincho"/>
          <w:color w:val="000000"/>
          <w:szCs w:val="21"/>
          <w:shd w:val="clear" w:color="auto" w:fill="FFFFFF"/>
        </w:rPr>
        <w:t>数据</w:t>
      </w:r>
      <w:r w:rsidR="00AB4395" w:rsidRPr="008B345F">
        <w:rPr>
          <w:rFonts w:ascii="微软雅黑" w:eastAsia="微软雅黑" w:hAnsi="微软雅黑" w:cs="宋体"/>
          <w:color w:val="000000"/>
          <w:szCs w:val="21"/>
          <w:shd w:val="clear" w:color="auto" w:fill="FFFFFF"/>
        </w:rPr>
        <w:t>压缩</w:t>
      </w:r>
      <w:r w:rsidR="00AB4395" w:rsidRPr="008B345F">
        <w:rPr>
          <w:rFonts w:ascii="微软雅黑" w:eastAsia="微软雅黑" w:hAnsi="微软雅黑" w:cs="MS Mincho"/>
          <w:color w:val="000000"/>
          <w:szCs w:val="21"/>
          <w:shd w:val="clear" w:color="auto" w:fill="FFFFFF"/>
        </w:rPr>
        <w:t>技</w:t>
      </w:r>
      <w:r w:rsidR="00AB4395" w:rsidRPr="008B345F">
        <w:rPr>
          <w:rFonts w:ascii="微软雅黑" w:eastAsia="微软雅黑" w:hAnsi="微软雅黑" w:cs="宋体"/>
          <w:color w:val="000000"/>
          <w:szCs w:val="21"/>
          <w:shd w:val="clear" w:color="auto" w:fill="FFFFFF"/>
        </w:rPr>
        <w:t>术</w:t>
      </w:r>
      <w:r w:rsidR="00AB4395" w:rsidRPr="008B345F">
        <w:rPr>
          <w:rFonts w:ascii="微软雅黑" w:eastAsia="微软雅黑" w:hAnsi="微软雅黑" w:cs="MS Mincho"/>
          <w:color w:val="000000"/>
          <w:szCs w:val="21"/>
          <w:shd w:val="clear" w:color="auto" w:fill="FFFFFF"/>
        </w:rPr>
        <w:t>可以在主存</w:t>
      </w:r>
      <w:r w:rsidR="00AB4395" w:rsidRPr="008B345F">
        <w:rPr>
          <w:rFonts w:ascii="微软雅黑" w:eastAsia="微软雅黑" w:hAnsi="微软雅黑" w:cs="宋体"/>
          <w:color w:val="000000"/>
          <w:szCs w:val="21"/>
          <w:shd w:val="clear" w:color="auto" w:fill="FFFFFF"/>
        </w:rPr>
        <w:t>储</w:t>
      </w:r>
      <w:r w:rsidR="00AB4395" w:rsidRPr="008B345F">
        <w:rPr>
          <w:rFonts w:ascii="微软雅黑" w:eastAsia="微软雅黑" w:hAnsi="微软雅黑" w:cs="MS Mincho"/>
          <w:color w:val="000000"/>
          <w:szCs w:val="21"/>
          <w:shd w:val="clear" w:color="auto" w:fill="FFFFFF"/>
        </w:rPr>
        <w:t>、二</w:t>
      </w:r>
      <w:r w:rsidR="00AB4395" w:rsidRPr="008B345F">
        <w:rPr>
          <w:rFonts w:ascii="微软雅黑" w:eastAsia="微软雅黑" w:hAnsi="微软雅黑" w:cs="宋体"/>
          <w:color w:val="000000"/>
          <w:szCs w:val="21"/>
          <w:shd w:val="clear" w:color="auto" w:fill="FFFFFF"/>
        </w:rPr>
        <w:t>级</w:t>
      </w:r>
      <w:r w:rsidR="00AB4395" w:rsidRPr="008B345F">
        <w:rPr>
          <w:rFonts w:ascii="微软雅黑" w:eastAsia="微软雅黑" w:hAnsi="微软雅黑" w:cs="MS Mincho"/>
          <w:color w:val="000000"/>
          <w:szCs w:val="21"/>
          <w:shd w:val="clear" w:color="auto" w:fill="FFFFFF"/>
        </w:rPr>
        <w:t>存</w:t>
      </w:r>
      <w:r w:rsidR="00AB4395" w:rsidRPr="008B345F">
        <w:rPr>
          <w:rFonts w:ascii="微软雅黑" w:eastAsia="微软雅黑" w:hAnsi="微软雅黑" w:cs="宋体"/>
          <w:color w:val="000000"/>
          <w:szCs w:val="21"/>
          <w:shd w:val="clear" w:color="auto" w:fill="FFFFFF"/>
        </w:rPr>
        <w:t>储</w:t>
      </w:r>
      <w:r w:rsidR="00AB4395" w:rsidRPr="008B345F">
        <w:rPr>
          <w:rFonts w:ascii="微软雅黑" w:eastAsia="微软雅黑" w:hAnsi="微软雅黑" w:cs="MS Mincho"/>
          <w:color w:val="000000"/>
          <w:szCs w:val="21"/>
          <w:shd w:val="clear" w:color="auto" w:fill="FFFFFF"/>
        </w:rPr>
        <w:t>和</w:t>
      </w:r>
      <w:r w:rsidR="00AB4395" w:rsidRPr="008B345F">
        <w:rPr>
          <w:rFonts w:ascii="微软雅黑" w:eastAsia="微软雅黑" w:hAnsi="微软雅黑" w:cs="宋体"/>
          <w:color w:val="000000"/>
          <w:szCs w:val="21"/>
          <w:shd w:val="clear" w:color="auto" w:fill="FFFFFF"/>
        </w:rPr>
        <w:t>归</w:t>
      </w:r>
      <w:r w:rsidR="00AB4395" w:rsidRPr="008B345F">
        <w:rPr>
          <w:rFonts w:ascii="微软雅黑" w:eastAsia="微软雅黑" w:hAnsi="微软雅黑" w:cs="MS Mincho"/>
          <w:color w:val="000000"/>
          <w:szCs w:val="21"/>
          <w:shd w:val="clear" w:color="auto" w:fill="FFFFFF"/>
        </w:rPr>
        <w:t>档存</w:t>
      </w:r>
      <w:r w:rsidR="00AB4395" w:rsidRPr="008B345F">
        <w:rPr>
          <w:rFonts w:ascii="微软雅黑" w:eastAsia="微软雅黑" w:hAnsi="微软雅黑" w:cs="宋体"/>
          <w:color w:val="000000"/>
          <w:szCs w:val="21"/>
          <w:shd w:val="clear" w:color="auto" w:fill="FFFFFF"/>
        </w:rPr>
        <w:t>储</w:t>
      </w:r>
      <w:r w:rsidR="00AB4395" w:rsidRPr="008B345F">
        <w:rPr>
          <w:rFonts w:ascii="微软雅黑" w:eastAsia="微软雅黑" w:hAnsi="微软雅黑" w:cs="MS Mincho"/>
          <w:color w:val="000000"/>
          <w:szCs w:val="21"/>
          <w:shd w:val="clear" w:color="auto" w:fill="FFFFFF"/>
        </w:rPr>
        <w:t>上</w:t>
      </w:r>
      <w:r w:rsidR="00AB4395" w:rsidRPr="008B345F">
        <w:rPr>
          <w:rFonts w:ascii="微软雅黑" w:eastAsia="微软雅黑" w:hAnsi="微软雅黑" w:cs="宋体"/>
          <w:color w:val="000000"/>
          <w:szCs w:val="21"/>
          <w:shd w:val="clear" w:color="auto" w:fill="FFFFFF"/>
        </w:rPr>
        <w:t>压缩</w:t>
      </w:r>
      <w:r w:rsidR="00AB4395" w:rsidRPr="008B345F">
        <w:rPr>
          <w:rFonts w:ascii="微软雅黑" w:eastAsia="微软雅黑" w:hAnsi="微软雅黑" w:cs="MS Mincho"/>
          <w:color w:val="000000"/>
          <w:szCs w:val="21"/>
          <w:shd w:val="clear" w:color="auto" w:fill="FFFFFF"/>
        </w:rPr>
        <w:t>灵活卷</w:t>
      </w:r>
      <w:r w:rsidR="00AB4395" w:rsidRPr="008B345F">
        <w:rPr>
          <w:rFonts w:ascii="微软雅黑" w:eastAsia="微软雅黑" w:hAnsi="微软雅黑" w:cs="Arial"/>
          <w:color w:val="000000"/>
          <w:szCs w:val="21"/>
          <w:shd w:val="clear" w:color="auto" w:fill="FFFFFF"/>
        </w:rPr>
        <w:t xml:space="preserve"> (</w:t>
      </w:r>
      <w:r w:rsidR="000C36F7">
        <w:rPr>
          <w:rFonts w:ascii="微软雅黑" w:eastAsia="微软雅黑" w:hAnsi="微软雅黑" w:cs="Arial"/>
          <w:color w:val="000000"/>
          <w:szCs w:val="21"/>
          <w:shd w:val="clear" w:color="auto" w:fill="FFFFFF"/>
        </w:rPr>
        <w:t>OmniVol</w:t>
      </w:r>
      <w:r w:rsidR="00AB4395" w:rsidRPr="008B345F">
        <w:rPr>
          <w:rFonts w:ascii="微软雅黑" w:eastAsia="微软雅黑" w:hAnsi="微软雅黑" w:cs="Arial"/>
          <w:color w:val="000000"/>
          <w:szCs w:val="21"/>
          <w:shd w:val="clear" w:color="auto" w:fill="FFFFFF"/>
        </w:rPr>
        <w:t xml:space="preserve">) </w:t>
      </w:r>
      <w:r w:rsidR="00AB4395" w:rsidRPr="008B345F">
        <w:rPr>
          <w:rFonts w:ascii="微软雅黑" w:eastAsia="微软雅黑" w:hAnsi="微软雅黑" w:cs="MS Mincho"/>
          <w:color w:val="000000"/>
          <w:szCs w:val="21"/>
          <w:shd w:val="clear" w:color="auto" w:fill="FFFFFF"/>
        </w:rPr>
        <w:t>中的数据，从而减少在存</w:t>
      </w:r>
      <w:r w:rsidR="00AB4395" w:rsidRPr="008B345F">
        <w:rPr>
          <w:rFonts w:ascii="微软雅黑" w:eastAsia="微软雅黑" w:hAnsi="微软雅黑" w:cs="宋体"/>
          <w:color w:val="000000"/>
          <w:szCs w:val="21"/>
          <w:shd w:val="clear" w:color="auto" w:fill="FFFFFF"/>
        </w:rPr>
        <w:t>储</w:t>
      </w:r>
      <w:r w:rsidR="00AB4395" w:rsidRPr="008B345F">
        <w:rPr>
          <w:rFonts w:ascii="微软雅黑" w:eastAsia="微软雅黑" w:hAnsi="微软雅黑" w:cs="MS Mincho"/>
          <w:color w:val="000000"/>
          <w:szCs w:val="21"/>
          <w:shd w:val="clear" w:color="auto" w:fill="FFFFFF"/>
        </w:rPr>
        <w:t>系</w:t>
      </w:r>
      <w:r w:rsidR="00AB4395" w:rsidRPr="008B345F">
        <w:rPr>
          <w:rFonts w:ascii="微软雅黑" w:eastAsia="微软雅黑" w:hAnsi="微软雅黑" w:cs="宋体"/>
          <w:color w:val="000000"/>
          <w:szCs w:val="21"/>
          <w:shd w:val="clear" w:color="auto" w:fill="FFFFFF"/>
        </w:rPr>
        <w:t>统</w:t>
      </w:r>
      <w:r w:rsidR="00AB4395" w:rsidRPr="008B345F">
        <w:rPr>
          <w:rFonts w:ascii="微软雅黑" w:eastAsia="微软雅黑" w:hAnsi="微软雅黑" w:cs="MS Mincho"/>
          <w:color w:val="000000"/>
          <w:szCs w:val="21"/>
          <w:shd w:val="clear" w:color="auto" w:fill="FFFFFF"/>
        </w:rPr>
        <w:t>上存</w:t>
      </w:r>
      <w:r w:rsidR="00AB4395" w:rsidRPr="008B345F">
        <w:rPr>
          <w:rFonts w:ascii="微软雅黑" w:eastAsia="微软雅黑" w:hAnsi="微软雅黑" w:cs="宋体"/>
          <w:color w:val="000000"/>
          <w:szCs w:val="21"/>
          <w:shd w:val="clear" w:color="auto" w:fill="FFFFFF"/>
        </w:rPr>
        <w:t>储</w:t>
      </w:r>
      <w:r w:rsidR="00AB4395" w:rsidRPr="008B345F">
        <w:rPr>
          <w:rFonts w:ascii="微软雅黑" w:eastAsia="微软雅黑" w:hAnsi="微软雅黑" w:cs="MS Mincho"/>
          <w:color w:val="000000"/>
          <w:szCs w:val="21"/>
          <w:shd w:val="clear" w:color="auto" w:fill="FFFFFF"/>
        </w:rPr>
        <w:t>数据所需的物理容量。它可以</w:t>
      </w:r>
      <w:r w:rsidR="00AB4395" w:rsidRPr="008B345F">
        <w:rPr>
          <w:rFonts w:ascii="微软雅黑" w:eastAsia="微软雅黑" w:hAnsi="微软雅黑" w:cs="宋体"/>
          <w:color w:val="000000"/>
          <w:szCs w:val="21"/>
          <w:shd w:val="clear" w:color="auto" w:fill="FFFFFF"/>
        </w:rPr>
        <w:t>压缩</w:t>
      </w:r>
      <w:r w:rsidR="00AB4395" w:rsidRPr="008B345F">
        <w:rPr>
          <w:rFonts w:ascii="微软雅黑" w:eastAsia="微软雅黑" w:hAnsi="微软雅黑" w:cs="MS Mincho"/>
          <w:color w:val="000000"/>
          <w:szCs w:val="21"/>
          <w:shd w:val="clear" w:color="auto" w:fill="FFFFFF"/>
        </w:rPr>
        <w:t>常</w:t>
      </w:r>
      <w:r w:rsidR="00AB4395" w:rsidRPr="008B345F">
        <w:rPr>
          <w:rFonts w:ascii="微软雅黑" w:eastAsia="微软雅黑" w:hAnsi="微软雅黑" w:cs="宋体"/>
          <w:color w:val="000000"/>
          <w:szCs w:val="21"/>
          <w:shd w:val="clear" w:color="auto" w:fill="FFFFFF"/>
        </w:rPr>
        <w:t>规</w:t>
      </w:r>
      <w:r w:rsidR="00AB4395" w:rsidRPr="008B345F">
        <w:rPr>
          <w:rFonts w:ascii="微软雅黑" w:eastAsia="微软雅黑" w:hAnsi="微软雅黑" w:cs="MS Mincho"/>
          <w:color w:val="000000"/>
          <w:szCs w:val="21"/>
          <w:shd w:val="clear" w:color="auto" w:fill="FFFFFF"/>
        </w:rPr>
        <w:t>文件和</w:t>
      </w:r>
      <w:r w:rsidR="00AB4395" w:rsidRPr="008B345F">
        <w:rPr>
          <w:rFonts w:ascii="微软雅黑" w:eastAsia="微软雅黑" w:hAnsi="微软雅黑" w:cs="Arial"/>
          <w:color w:val="000000"/>
          <w:szCs w:val="21"/>
          <w:shd w:val="clear" w:color="auto" w:fill="FFFFFF"/>
        </w:rPr>
        <w:t xml:space="preserve"> LUN</w:t>
      </w:r>
      <w:r w:rsidR="00AB4395" w:rsidRPr="008B345F">
        <w:rPr>
          <w:rFonts w:ascii="微软雅黑" w:eastAsia="微软雅黑" w:hAnsi="微软雅黑" w:cs="MS Mincho"/>
          <w:color w:val="000000"/>
          <w:szCs w:val="21"/>
          <w:shd w:val="clear" w:color="auto" w:fill="FFFFFF"/>
        </w:rPr>
        <w:t>。</w:t>
      </w:r>
    </w:p>
    <w:p w:rsidR="00AB4395" w:rsidRPr="008B345F" w:rsidRDefault="001F653B" w:rsidP="008E0FD7">
      <w:pPr>
        <w:pStyle w:val="a6"/>
        <w:numPr>
          <w:ilvl w:val="0"/>
          <w:numId w:val="5"/>
        </w:numPr>
        <w:spacing w:line="360" w:lineRule="auto"/>
        <w:ind w:left="426" w:firstLineChars="0" w:hanging="426"/>
        <w:rPr>
          <w:rFonts w:ascii="微软雅黑" w:eastAsia="微软雅黑" w:hAnsi="微软雅黑"/>
          <w:b/>
          <w:sz w:val="24"/>
          <w:szCs w:val="24"/>
        </w:rPr>
      </w:pPr>
      <w:r w:rsidRPr="008B345F">
        <w:rPr>
          <w:rFonts w:ascii="微软雅黑" w:eastAsia="微软雅黑" w:hAnsi="微软雅黑"/>
          <w:b/>
          <w:sz w:val="24"/>
          <w:szCs w:val="24"/>
        </w:rPr>
        <w:t>O</w:t>
      </w:r>
      <w:r w:rsidR="009E35C0" w:rsidRPr="008B345F">
        <w:rPr>
          <w:rFonts w:ascii="微软雅黑" w:eastAsia="微软雅黑" w:hAnsi="微软雅黑" w:hint="eastAsia"/>
          <w:b/>
          <w:sz w:val="24"/>
          <w:szCs w:val="24"/>
        </w:rPr>
        <w:t>mni</w:t>
      </w:r>
      <w:r w:rsidR="00AB4395" w:rsidRPr="008B345F">
        <w:rPr>
          <w:rFonts w:ascii="微软雅黑" w:eastAsia="微软雅黑" w:hAnsi="微软雅黑"/>
          <w:b/>
          <w:sz w:val="24"/>
          <w:szCs w:val="24"/>
        </w:rPr>
        <w:t>S</w:t>
      </w:r>
      <w:r w:rsidR="00AB4395" w:rsidRPr="008B345F">
        <w:rPr>
          <w:rFonts w:ascii="微软雅黑" w:eastAsia="微软雅黑" w:hAnsi="微软雅黑" w:hint="eastAsia"/>
          <w:b/>
          <w:sz w:val="24"/>
          <w:szCs w:val="24"/>
        </w:rPr>
        <w:t>plit</w:t>
      </w:r>
    </w:p>
    <w:p w:rsidR="00AB4395" w:rsidRPr="008B345F" w:rsidRDefault="00AB4395" w:rsidP="0085069A">
      <w:pPr>
        <w:spacing w:line="360" w:lineRule="auto"/>
        <w:ind w:firstLineChars="200" w:firstLine="420"/>
        <w:rPr>
          <w:rFonts w:ascii="微软雅黑" w:eastAsia="微软雅黑" w:hAnsi="微软雅黑"/>
          <w:szCs w:val="21"/>
        </w:rPr>
      </w:pPr>
      <w:r w:rsidRPr="008B345F">
        <w:rPr>
          <w:rFonts w:ascii="微软雅黑" w:eastAsia="微软雅黑" w:hAnsi="微软雅黑" w:hint="eastAsia"/>
          <w:color w:val="000000"/>
          <w:szCs w:val="21"/>
          <w:shd w:val="clear" w:color="auto" w:fill="FFFFFF"/>
        </w:rPr>
        <w:t>可以基于快照来克隆出一个卷出来，可以实现完全与原卷分离（即完全复制快照内的数据块，据此创建一个可读写访问的空间）和保留与相同的数据块，克隆卷之后只保存与原快照有差异的部分。</w:t>
      </w:r>
    </w:p>
    <w:p w:rsidR="00AB4395" w:rsidRPr="008B345F" w:rsidRDefault="001F653B" w:rsidP="008E0FD7">
      <w:pPr>
        <w:pStyle w:val="a6"/>
        <w:numPr>
          <w:ilvl w:val="0"/>
          <w:numId w:val="5"/>
        </w:numPr>
        <w:spacing w:line="360" w:lineRule="auto"/>
        <w:ind w:left="426" w:firstLineChars="0" w:hanging="426"/>
        <w:rPr>
          <w:rFonts w:ascii="微软雅黑" w:eastAsia="微软雅黑" w:hAnsi="微软雅黑"/>
          <w:b/>
          <w:sz w:val="24"/>
          <w:szCs w:val="24"/>
        </w:rPr>
      </w:pPr>
      <w:r w:rsidRPr="008B345F">
        <w:rPr>
          <w:rFonts w:ascii="微软雅黑" w:eastAsia="微软雅黑" w:hAnsi="微软雅黑"/>
          <w:b/>
          <w:sz w:val="24"/>
          <w:szCs w:val="24"/>
        </w:rPr>
        <w:t>O</w:t>
      </w:r>
      <w:r w:rsidR="009E35C0" w:rsidRPr="008B345F">
        <w:rPr>
          <w:rFonts w:ascii="微软雅黑" w:eastAsia="微软雅黑" w:hAnsi="微软雅黑" w:hint="eastAsia"/>
          <w:b/>
          <w:sz w:val="24"/>
          <w:szCs w:val="24"/>
        </w:rPr>
        <w:t>mni</w:t>
      </w:r>
      <w:r w:rsidR="00AB4395" w:rsidRPr="008B345F">
        <w:rPr>
          <w:rFonts w:ascii="微软雅黑" w:eastAsia="微软雅黑" w:hAnsi="微软雅黑"/>
          <w:b/>
          <w:sz w:val="24"/>
          <w:szCs w:val="24"/>
        </w:rPr>
        <w:t>S</w:t>
      </w:r>
      <w:r w:rsidR="00AC2C38" w:rsidRPr="008B345F">
        <w:rPr>
          <w:rFonts w:ascii="微软雅黑" w:eastAsia="微软雅黑" w:hAnsi="微软雅黑" w:hint="eastAsia"/>
          <w:b/>
          <w:sz w:val="24"/>
          <w:szCs w:val="24"/>
        </w:rPr>
        <w:t>hot</w:t>
      </w:r>
    </w:p>
    <w:p w:rsidR="00AB4395" w:rsidRPr="008B345F" w:rsidRDefault="001F653B" w:rsidP="0085069A">
      <w:pPr>
        <w:spacing w:line="360" w:lineRule="auto"/>
        <w:ind w:firstLineChars="200" w:firstLine="420"/>
        <w:rPr>
          <w:rFonts w:ascii="微软雅黑" w:eastAsia="微软雅黑" w:hAnsi="微软雅黑"/>
          <w:szCs w:val="21"/>
        </w:rPr>
      </w:pPr>
      <w:r w:rsidRPr="008B345F">
        <w:rPr>
          <w:rFonts w:ascii="微软雅黑" w:eastAsia="微软雅黑" w:hAnsi="微软雅黑"/>
          <w:szCs w:val="21"/>
        </w:rPr>
        <w:t>OMNI</w:t>
      </w:r>
      <w:r w:rsidR="00AB4395" w:rsidRPr="008B345F">
        <w:rPr>
          <w:rFonts w:ascii="微软雅黑" w:eastAsia="微软雅黑" w:hAnsi="微软雅黑"/>
          <w:szCs w:val="21"/>
        </w:rPr>
        <w:t>S</w:t>
      </w:r>
      <w:r w:rsidR="00AB4395" w:rsidRPr="008B345F">
        <w:rPr>
          <w:rFonts w:ascii="微软雅黑" w:eastAsia="微软雅黑" w:hAnsi="微软雅黑" w:hint="eastAsia"/>
          <w:szCs w:val="21"/>
        </w:rPr>
        <w:t>hot</w:t>
      </w:r>
      <w:r w:rsidR="00AB4395" w:rsidRPr="008B345F">
        <w:rPr>
          <w:rFonts w:ascii="微软雅黑" w:eastAsia="微软雅黑" w:hAnsi="微软雅黑"/>
          <w:szCs w:val="21"/>
        </w:rPr>
        <w:t xml:space="preserve">是COS文件系统“任意位置写入”功能带来的一项突出优势。 一份 SnapShot 是文件系统的在线只读拷贝。创建文件系统的一份 </w:t>
      </w:r>
      <w:r w:rsidRPr="008B345F">
        <w:rPr>
          <w:rFonts w:ascii="微软雅黑" w:eastAsia="微软雅黑" w:hAnsi="微软雅黑"/>
          <w:szCs w:val="21"/>
        </w:rPr>
        <w:t>OMNI</w:t>
      </w:r>
      <w:r w:rsidR="00AB4395" w:rsidRPr="008B345F">
        <w:rPr>
          <w:rFonts w:ascii="微软雅黑" w:eastAsia="微软雅黑" w:hAnsi="微软雅黑"/>
          <w:szCs w:val="21"/>
        </w:rPr>
        <w:t>Snap仅仅需要几秒种的时间，并且除非原始文件被删除或者更改，数据快照并不占用额外的磁盘空间。这种只有当数据块发生改动时才进行数据块复制的技术被称作“copy-on-write”，只有修改活动文件系统中的数据块并写入磁盘中新的位置时，</w:t>
      </w:r>
      <w:r w:rsidRPr="008B345F">
        <w:rPr>
          <w:rFonts w:ascii="微软雅黑" w:eastAsia="微软雅黑" w:hAnsi="微软雅黑"/>
          <w:szCs w:val="21"/>
        </w:rPr>
        <w:t>OMNI</w:t>
      </w:r>
      <w:r w:rsidR="00AB4395" w:rsidRPr="008B345F">
        <w:rPr>
          <w:rFonts w:ascii="微软雅黑" w:eastAsia="微软雅黑" w:hAnsi="微软雅黑"/>
          <w:szCs w:val="21"/>
        </w:rPr>
        <w:t xml:space="preserve">Snap才会占用额外的磁盘空间。 </w:t>
      </w:r>
    </w:p>
    <w:p w:rsidR="00AB4395" w:rsidRPr="008B345F" w:rsidRDefault="001F653B" w:rsidP="008E0FD7">
      <w:pPr>
        <w:pStyle w:val="a6"/>
        <w:numPr>
          <w:ilvl w:val="0"/>
          <w:numId w:val="5"/>
        </w:numPr>
        <w:spacing w:line="360" w:lineRule="auto"/>
        <w:ind w:left="426" w:firstLineChars="0" w:hanging="426"/>
        <w:rPr>
          <w:rFonts w:ascii="微软雅黑" w:eastAsia="微软雅黑" w:hAnsi="微软雅黑"/>
          <w:b/>
          <w:sz w:val="24"/>
          <w:szCs w:val="24"/>
        </w:rPr>
      </w:pPr>
      <w:r w:rsidRPr="008B345F">
        <w:rPr>
          <w:rFonts w:ascii="微软雅黑" w:eastAsia="微软雅黑" w:hAnsi="微软雅黑"/>
          <w:b/>
          <w:sz w:val="24"/>
          <w:szCs w:val="24"/>
        </w:rPr>
        <w:t>O</w:t>
      </w:r>
      <w:r w:rsidR="009E35C0" w:rsidRPr="008B345F">
        <w:rPr>
          <w:rFonts w:ascii="微软雅黑" w:eastAsia="微软雅黑" w:hAnsi="微软雅黑" w:hint="eastAsia"/>
          <w:b/>
          <w:sz w:val="24"/>
          <w:szCs w:val="24"/>
        </w:rPr>
        <w:t>mni</w:t>
      </w:r>
      <w:r w:rsidR="00AB4395" w:rsidRPr="008B345F">
        <w:rPr>
          <w:rFonts w:ascii="微软雅黑" w:eastAsia="微软雅黑" w:hAnsi="微软雅黑"/>
          <w:b/>
          <w:sz w:val="24"/>
          <w:szCs w:val="24"/>
        </w:rPr>
        <w:t>R</w:t>
      </w:r>
      <w:r w:rsidR="00AB4395" w:rsidRPr="008B345F">
        <w:rPr>
          <w:rFonts w:ascii="微软雅黑" w:eastAsia="微软雅黑" w:hAnsi="微软雅黑" w:hint="eastAsia"/>
          <w:b/>
          <w:sz w:val="24"/>
          <w:szCs w:val="24"/>
        </w:rPr>
        <w:t>estore</w:t>
      </w:r>
    </w:p>
    <w:p w:rsidR="00AB4395" w:rsidRPr="008B345F" w:rsidRDefault="001F653B" w:rsidP="0085069A">
      <w:pPr>
        <w:spacing w:line="360" w:lineRule="auto"/>
        <w:ind w:firstLineChars="200" w:firstLine="420"/>
        <w:rPr>
          <w:rFonts w:ascii="微软雅黑" w:eastAsia="微软雅黑" w:hAnsi="微软雅黑"/>
          <w:szCs w:val="21"/>
        </w:rPr>
      </w:pPr>
      <w:r w:rsidRPr="008B345F">
        <w:rPr>
          <w:rFonts w:ascii="微软雅黑" w:eastAsia="微软雅黑" w:hAnsi="微软雅黑" w:hint="eastAsia"/>
          <w:szCs w:val="21"/>
        </w:rPr>
        <w:t>O</w:t>
      </w:r>
      <w:r w:rsidR="009E35C0" w:rsidRPr="008B345F">
        <w:rPr>
          <w:rFonts w:ascii="微软雅黑" w:eastAsia="微软雅黑" w:hAnsi="微软雅黑" w:hint="eastAsia"/>
          <w:b/>
          <w:sz w:val="24"/>
          <w:szCs w:val="24"/>
        </w:rPr>
        <w:t>mni</w:t>
      </w:r>
      <w:r w:rsidR="00AB4395" w:rsidRPr="008B345F">
        <w:rPr>
          <w:rFonts w:ascii="微软雅黑" w:eastAsia="微软雅黑" w:hAnsi="微软雅黑"/>
          <w:szCs w:val="21"/>
        </w:rPr>
        <w:t xml:space="preserve">Restore 可以用存储的快照副本快速恢复丢失的文件。 </w:t>
      </w:r>
    </w:p>
    <w:p w:rsidR="00AB4395" w:rsidRPr="008B345F" w:rsidRDefault="00AB4395" w:rsidP="008E0FD7">
      <w:pPr>
        <w:pStyle w:val="a6"/>
        <w:numPr>
          <w:ilvl w:val="0"/>
          <w:numId w:val="5"/>
        </w:numPr>
        <w:spacing w:line="360" w:lineRule="auto"/>
        <w:ind w:left="426" w:firstLineChars="0" w:hanging="426"/>
        <w:rPr>
          <w:rFonts w:ascii="微软雅黑" w:eastAsia="微软雅黑" w:hAnsi="微软雅黑"/>
          <w:b/>
          <w:sz w:val="24"/>
          <w:szCs w:val="24"/>
        </w:rPr>
      </w:pPr>
      <w:r w:rsidRPr="008B345F">
        <w:rPr>
          <w:rFonts w:ascii="微软雅黑" w:eastAsia="微软雅黑" w:hAnsi="微软雅黑"/>
          <w:b/>
          <w:sz w:val="24"/>
          <w:szCs w:val="24"/>
        </w:rPr>
        <w:t>NDMP</w:t>
      </w:r>
    </w:p>
    <w:p w:rsidR="00AB4395" w:rsidRPr="008B345F" w:rsidRDefault="00AB4395" w:rsidP="0085069A">
      <w:pPr>
        <w:spacing w:line="360" w:lineRule="auto"/>
        <w:ind w:firstLineChars="200" w:firstLine="420"/>
        <w:rPr>
          <w:rFonts w:ascii="微软雅黑" w:eastAsia="微软雅黑" w:hAnsi="微软雅黑"/>
          <w:szCs w:val="21"/>
        </w:rPr>
      </w:pPr>
      <w:r w:rsidRPr="008B345F">
        <w:rPr>
          <w:rFonts w:ascii="微软雅黑" w:eastAsia="微软雅黑" w:hAnsi="微软雅黑"/>
          <w:szCs w:val="21"/>
        </w:rPr>
        <w:t xml:space="preserve">网络数据管理协议(或简称为 NDMP)是一种开放式标准，用于集中控制企业级数据管理。NDMP 体系结构可使备份应用程序厂商和其他网络连接服务器控制本机备份和恢复设备。 </w:t>
      </w:r>
    </w:p>
    <w:p w:rsidR="00AB4395" w:rsidRPr="008B345F" w:rsidRDefault="00AB4395" w:rsidP="00AB4395">
      <w:pPr>
        <w:spacing w:line="360" w:lineRule="auto"/>
        <w:rPr>
          <w:rFonts w:ascii="微软雅黑" w:eastAsia="微软雅黑" w:hAnsi="微软雅黑"/>
          <w:szCs w:val="21"/>
        </w:rPr>
      </w:pPr>
    </w:p>
    <w:p w:rsidR="00FE029F" w:rsidRPr="008B345F" w:rsidRDefault="00FE029F" w:rsidP="00103104">
      <w:pPr>
        <w:spacing w:line="360" w:lineRule="auto"/>
        <w:rPr>
          <w:rFonts w:ascii="微软雅黑" w:eastAsia="微软雅黑" w:hAnsi="微软雅黑" w:cs="Arial"/>
          <w:szCs w:val="21"/>
        </w:rPr>
      </w:pPr>
    </w:p>
    <w:sectPr w:rsidR="00FE029F" w:rsidRPr="008B345F" w:rsidSect="00BD662E">
      <w:pgSz w:w="11906" w:h="16838"/>
      <w:pgMar w:top="1440" w:right="1800" w:bottom="1440" w:left="1800" w:header="851" w:footer="992" w:gutter="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209E" w:rsidRDefault="0020209E" w:rsidP="00A425B5">
      <w:r>
        <w:separator/>
      </w:r>
    </w:p>
  </w:endnote>
  <w:endnote w:type="continuationSeparator" w:id="0">
    <w:p w:rsidR="0020209E" w:rsidRDefault="0020209E" w:rsidP="00A425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notTrueType/>
    <w:pitch w:val="fixed"/>
    <w:sig w:usb0="00000001" w:usb1="080E0000" w:usb2="00000010" w:usb3="00000000" w:csb0="00040000" w:csb1="00000000"/>
  </w:font>
  <w:font w:name="ˎ̥">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653B" w:rsidRDefault="001F653B">
    <w:pPr>
      <w:pStyle w:val="a4"/>
    </w:pPr>
    <w:r>
      <w:rPr>
        <w:rFonts w:hint="eastAsia"/>
        <w:sz w:val="20"/>
        <w:szCs w:val="20"/>
      </w:rPr>
      <w:t xml:space="preserve">                                    </w:t>
    </w:r>
    <w:r>
      <w:rPr>
        <w:rFonts w:hint="eastAsia"/>
        <w:sz w:val="20"/>
        <w:szCs w:val="20"/>
      </w:rPr>
      <w:t>第</w:t>
    </w:r>
    <w:r>
      <w:fldChar w:fldCharType="begin"/>
    </w:r>
    <w:r>
      <w:rPr>
        <w:rStyle w:val="a7"/>
      </w:rPr>
      <w:instrText xml:space="preserve"> PAGE </w:instrText>
    </w:r>
    <w:r>
      <w:fldChar w:fldCharType="separate"/>
    </w:r>
    <w:r w:rsidR="00081A15">
      <w:rPr>
        <w:rStyle w:val="a7"/>
        <w:noProof/>
      </w:rPr>
      <w:t>7</w:t>
    </w:r>
    <w:r>
      <w:fldChar w:fldCharType="end"/>
    </w:r>
    <w:r>
      <w:rPr>
        <w:rStyle w:val="a7"/>
        <w:rFonts w:hint="eastAsia"/>
      </w:rPr>
      <w:t>/</w:t>
    </w:r>
    <w:r>
      <w:fldChar w:fldCharType="begin"/>
    </w:r>
    <w:r>
      <w:rPr>
        <w:rStyle w:val="a7"/>
      </w:rPr>
      <w:instrText xml:space="preserve"> NUMPAGES </w:instrText>
    </w:r>
    <w:r>
      <w:fldChar w:fldCharType="separate"/>
    </w:r>
    <w:r w:rsidR="00081A15">
      <w:rPr>
        <w:rStyle w:val="a7"/>
        <w:noProof/>
      </w:rPr>
      <w:t>40</w:t>
    </w:r>
    <w:r>
      <w:fldChar w:fldCharType="end"/>
    </w:r>
    <w:r>
      <w:rPr>
        <w:rStyle w:val="a7"/>
        <w:rFonts w:hint="eastAsia"/>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653B" w:rsidRDefault="001F653B" w:rsidP="00493C0C">
    <w:pPr>
      <w:pStyle w:val="a4"/>
      <w:jc w:val="center"/>
    </w:pPr>
    <w:r>
      <w:rPr>
        <w:rFonts w:hint="eastAsia"/>
        <w:sz w:val="20"/>
        <w:szCs w:val="20"/>
      </w:rPr>
      <w:t>第</w:t>
    </w:r>
    <w:r>
      <w:fldChar w:fldCharType="begin"/>
    </w:r>
    <w:r>
      <w:rPr>
        <w:rStyle w:val="a7"/>
      </w:rPr>
      <w:instrText xml:space="preserve"> PAGE </w:instrText>
    </w:r>
    <w:r>
      <w:fldChar w:fldCharType="separate"/>
    </w:r>
    <w:r w:rsidR="00081A15">
      <w:rPr>
        <w:rStyle w:val="a7"/>
        <w:noProof/>
      </w:rPr>
      <w:t>1</w:t>
    </w:r>
    <w:r>
      <w:fldChar w:fldCharType="end"/>
    </w:r>
    <w:r>
      <w:rPr>
        <w:rStyle w:val="a7"/>
        <w:rFonts w:hint="eastAsia"/>
      </w:rPr>
      <w:t>/</w:t>
    </w:r>
    <w:r>
      <w:fldChar w:fldCharType="begin"/>
    </w:r>
    <w:r>
      <w:rPr>
        <w:rStyle w:val="a7"/>
      </w:rPr>
      <w:instrText xml:space="preserve"> NUMPAGES </w:instrText>
    </w:r>
    <w:r>
      <w:fldChar w:fldCharType="separate"/>
    </w:r>
    <w:r w:rsidR="00081A15">
      <w:rPr>
        <w:rStyle w:val="a7"/>
        <w:noProof/>
      </w:rPr>
      <w:t>40</w:t>
    </w:r>
    <w:r>
      <w:fldChar w:fldCharType="end"/>
    </w:r>
    <w:r>
      <w:rPr>
        <w:rStyle w:val="a7"/>
        <w:rFonts w:hint="eastAsia"/>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209E" w:rsidRDefault="0020209E" w:rsidP="00A425B5">
      <w:r>
        <w:separator/>
      </w:r>
    </w:p>
  </w:footnote>
  <w:footnote w:type="continuationSeparator" w:id="0">
    <w:p w:rsidR="0020209E" w:rsidRDefault="0020209E" w:rsidP="00A425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653B" w:rsidRPr="00493C0C" w:rsidRDefault="001F653B" w:rsidP="00666299">
    <w:pPr>
      <w:pStyle w:val="a3"/>
      <w:rPr>
        <w:rFonts w:ascii="微软雅黑" w:eastAsia="微软雅黑" w:hAnsi="微软雅黑"/>
      </w:rPr>
    </w:pPr>
    <w:r>
      <w:rPr>
        <w:rFonts w:hint="eastAsia"/>
      </w:rPr>
      <w:t xml:space="preserve">                                                              </w:t>
    </w:r>
    <w:r w:rsidR="00081A15">
      <w:rPr>
        <w:rFonts w:ascii="微软雅黑" w:eastAsia="微软雅黑" w:hAnsi="微软雅黑" w:hint="eastAsia"/>
      </w:rPr>
      <w:t>MK</w:t>
    </w:r>
    <w:r w:rsidRPr="00493C0C">
      <w:rPr>
        <w:rFonts w:ascii="微软雅黑" w:eastAsia="微软雅黑" w:hAnsi="微软雅黑" w:hint="eastAsia"/>
      </w:rPr>
      <w:t xml:space="preserve">7000系列存储产品技术白皮书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653B" w:rsidRPr="00D109C0" w:rsidRDefault="00081A15" w:rsidP="00D109C0">
    <w:pPr>
      <w:pStyle w:val="a3"/>
      <w:ind w:firstLineChars="3100" w:firstLine="5580"/>
      <w:jc w:val="both"/>
      <w:rPr>
        <w:rFonts w:ascii="微软雅黑" w:eastAsia="微软雅黑" w:hAnsi="微软雅黑"/>
      </w:rPr>
    </w:pPr>
    <w:r>
      <w:rPr>
        <w:rFonts w:ascii="微软雅黑" w:eastAsia="微软雅黑" w:hAnsi="微软雅黑" w:hint="eastAsia"/>
      </w:rPr>
      <w:t>MK</w:t>
    </w:r>
    <w:r w:rsidR="001F653B" w:rsidRPr="00D109C0">
      <w:rPr>
        <w:rFonts w:ascii="微软雅黑" w:eastAsia="微软雅黑" w:hAnsi="微软雅黑" w:hint="eastAsia"/>
      </w:rPr>
      <w:t xml:space="preserve">7000系列存储产品技术白皮书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4pt;height:11.4pt" o:bullet="t">
        <v:imagedata r:id="rId1" o:title="mso893E"/>
      </v:shape>
    </w:pict>
  </w:numPicBullet>
  <w:abstractNum w:abstractNumId="0">
    <w:nsid w:val="00000025"/>
    <w:multiLevelType w:val="multilevel"/>
    <w:tmpl w:val="00000025"/>
    <w:lvl w:ilvl="0">
      <w:start w:val="1"/>
      <w:numFmt w:val="decimal"/>
      <w:lvlText w:val="%1"/>
      <w:lvlJc w:val="left"/>
      <w:pPr>
        <w:tabs>
          <w:tab w:val="num" w:pos="432"/>
        </w:tabs>
        <w:ind w:left="432" w:hanging="432"/>
      </w:pPr>
      <w:rPr>
        <w:rFonts w:hint="eastAsia"/>
      </w:rPr>
    </w:lvl>
    <w:lvl w:ilvl="1">
      <w:start w:val="1"/>
      <w:numFmt w:val="decimal"/>
      <w:suff w:val="space"/>
      <w:lvlText w:val="%1.%2"/>
      <w:lvlJc w:val="left"/>
      <w:pPr>
        <w:ind w:left="576" w:hanging="576"/>
      </w:pPr>
      <w:rPr>
        <w:rFonts w:hint="eastAsia"/>
        <w:lang w:val="en-US"/>
      </w:rPr>
    </w:lvl>
    <w:lvl w:ilvl="2">
      <w:start w:val="1"/>
      <w:numFmt w:val="decimal"/>
      <w:suff w:val="space"/>
      <w:lvlText w:val="%1.%2.%3"/>
      <w:lvlJc w:val="left"/>
      <w:pPr>
        <w:ind w:left="862" w:hanging="720"/>
      </w:pPr>
      <w:rPr>
        <w:rFonts w:hint="eastAsia"/>
      </w:rPr>
    </w:lvl>
    <w:lvl w:ilvl="3">
      <w:start w:val="1"/>
      <w:numFmt w:val="decimal"/>
      <w:suff w:val="space"/>
      <w:lvlText w:val="%1.%2.%3.%4"/>
      <w:lvlJc w:val="left"/>
      <w:pPr>
        <w:ind w:left="1224" w:hanging="864"/>
      </w:pPr>
      <w:rPr>
        <w:rFonts w:hint="eastAsia"/>
      </w:rPr>
    </w:lvl>
    <w:lvl w:ilvl="4">
      <w:start w:val="1"/>
      <w:numFmt w:val="decimal"/>
      <w:suff w:val="space"/>
      <w:lvlText w:val="%1.%2.%3.%4.%5"/>
      <w:lvlJc w:val="left"/>
      <w:pPr>
        <w:ind w:left="1008" w:hanging="1008"/>
      </w:pPr>
      <w:rPr>
        <w:rFonts w:hint="eastAsia"/>
      </w:rPr>
    </w:lvl>
    <w:lvl w:ilvl="5">
      <w:start w:val="1"/>
      <w:numFmt w:val="none"/>
      <w:suff w:val="space"/>
      <w:lvlText w:val="◆"/>
      <w:lvlJc w:val="left"/>
      <w:pPr>
        <w:ind w:left="1152" w:hanging="585"/>
      </w:pPr>
      <w:rPr>
        <w:rFonts w:hint="eastAsia"/>
      </w:rPr>
    </w:lvl>
    <w:lvl w:ilvl="6">
      <w:start w:val="1"/>
      <w:numFmt w:val="none"/>
      <w:lvlText w:val=""/>
      <w:lvlJc w:val="left"/>
      <w:pPr>
        <w:tabs>
          <w:tab w:val="num" w:pos="1296"/>
        </w:tabs>
        <w:ind w:left="1296" w:hanging="1296"/>
      </w:pPr>
      <w:rPr>
        <w:rFonts w:hint="eastAsia"/>
      </w:rPr>
    </w:lvl>
    <w:lvl w:ilvl="7">
      <w:start w:val="1"/>
      <w:numFmt w:val="none"/>
      <w:lvlText w:val=""/>
      <w:lvlJc w:val="left"/>
      <w:pPr>
        <w:tabs>
          <w:tab w:val="num" w:pos="1440"/>
        </w:tabs>
        <w:ind w:left="1440" w:hanging="1440"/>
      </w:pPr>
      <w:rPr>
        <w:rFonts w:hint="eastAsia"/>
      </w:rPr>
    </w:lvl>
    <w:lvl w:ilvl="8">
      <w:start w:val="1"/>
      <w:numFmt w:val="none"/>
      <w:lvlText w:val=""/>
      <w:lvlJc w:val="left"/>
      <w:pPr>
        <w:tabs>
          <w:tab w:val="num" w:pos="1584"/>
        </w:tabs>
        <w:ind w:left="1584" w:hanging="1584"/>
      </w:pPr>
      <w:rPr>
        <w:rFonts w:hint="eastAsia"/>
      </w:rPr>
    </w:lvl>
  </w:abstractNum>
  <w:abstractNum w:abstractNumId="1">
    <w:nsid w:val="029A702D"/>
    <w:multiLevelType w:val="hybridMultilevel"/>
    <w:tmpl w:val="91E0DDF0"/>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nsid w:val="059315A3"/>
    <w:multiLevelType w:val="hybridMultilevel"/>
    <w:tmpl w:val="922AF48E"/>
    <w:lvl w:ilvl="0" w:tplc="0409000B">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084328EE"/>
    <w:multiLevelType w:val="hybridMultilevel"/>
    <w:tmpl w:val="BB287030"/>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nsid w:val="089F721F"/>
    <w:multiLevelType w:val="hybridMultilevel"/>
    <w:tmpl w:val="6FD80B36"/>
    <w:lvl w:ilvl="0" w:tplc="0409000B">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5">
    <w:nsid w:val="1D173B15"/>
    <w:multiLevelType w:val="hybridMultilevel"/>
    <w:tmpl w:val="BBE0FC68"/>
    <w:lvl w:ilvl="0" w:tplc="0409000B">
      <w:start w:val="1"/>
      <w:numFmt w:val="bullet"/>
      <w:lvlText w:val=""/>
      <w:lvlJc w:val="left"/>
      <w:pPr>
        <w:ind w:left="840" w:hanging="420"/>
      </w:pPr>
      <w:rPr>
        <w:rFonts w:ascii="Wingdings" w:hAnsi="Wingdings" w:hint="default"/>
      </w:rPr>
    </w:lvl>
    <w:lvl w:ilvl="1" w:tplc="04090001">
      <w:start w:val="1"/>
      <w:numFmt w:val="bullet"/>
      <w:lvlText w:val=""/>
      <w:lvlJc w:val="left"/>
      <w:pPr>
        <w:ind w:left="1200" w:hanging="360"/>
      </w:pPr>
      <w:rPr>
        <w:rFonts w:ascii="Wingdings" w:hAnsi="Wingdings" w:hint="default"/>
        <w:sz w:val="20"/>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6">
    <w:nsid w:val="1FAF2FFB"/>
    <w:multiLevelType w:val="hybridMultilevel"/>
    <w:tmpl w:val="EE40CDFE"/>
    <w:lvl w:ilvl="0" w:tplc="FFFFFFFF">
      <w:start w:val="1"/>
      <w:numFmt w:val="bullet"/>
      <w:lvlText w:val=""/>
      <w:lvlJc w:val="left"/>
      <w:pPr>
        <w:tabs>
          <w:tab w:val="num" w:pos="900"/>
        </w:tabs>
        <w:ind w:left="900" w:hanging="420"/>
      </w:pPr>
      <w:rPr>
        <w:rFonts w:ascii="Wingdings" w:hAnsi="Wingdings" w:hint="default"/>
      </w:rPr>
    </w:lvl>
    <w:lvl w:ilvl="1" w:tplc="FFFFFFFF">
      <w:start w:val="1"/>
      <w:numFmt w:val="bullet"/>
      <w:lvlText w:val=""/>
      <w:lvlJc w:val="left"/>
      <w:pPr>
        <w:tabs>
          <w:tab w:val="num" w:pos="1320"/>
        </w:tabs>
        <w:ind w:left="1320" w:hanging="420"/>
      </w:pPr>
      <w:rPr>
        <w:rFonts w:ascii="Wingdings" w:hAnsi="Wingdings" w:hint="default"/>
      </w:rPr>
    </w:lvl>
    <w:lvl w:ilvl="2" w:tplc="FFFFFFFF" w:tentative="1">
      <w:start w:val="1"/>
      <w:numFmt w:val="bullet"/>
      <w:lvlText w:val=""/>
      <w:lvlJc w:val="left"/>
      <w:pPr>
        <w:tabs>
          <w:tab w:val="num" w:pos="1740"/>
        </w:tabs>
        <w:ind w:left="1740" w:hanging="420"/>
      </w:pPr>
      <w:rPr>
        <w:rFonts w:ascii="Wingdings" w:hAnsi="Wingdings" w:hint="default"/>
      </w:rPr>
    </w:lvl>
    <w:lvl w:ilvl="3" w:tplc="FFFFFFFF" w:tentative="1">
      <w:start w:val="1"/>
      <w:numFmt w:val="bullet"/>
      <w:lvlText w:val=""/>
      <w:lvlJc w:val="left"/>
      <w:pPr>
        <w:tabs>
          <w:tab w:val="num" w:pos="2160"/>
        </w:tabs>
        <w:ind w:left="2160" w:hanging="420"/>
      </w:pPr>
      <w:rPr>
        <w:rFonts w:ascii="Wingdings" w:hAnsi="Wingdings" w:hint="default"/>
      </w:rPr>
    </w:lvl>
    <w:lvl w:ilvl="4" w:tplc="FFFFFFFF" w:tentative="1">
      <w:start w:val="1"/>
      <w:numFmt w:val="bullet"/>
      <w:lvlText w:val=""/>
      <w:lvlJc w:val="left"/>
      <w:pPr>
        <w:tabs>
          <w:tab w:val="num" w:pos="2580"/>
        </w:tabs>
        <w:ind w:left="2580" w:hanging="420"/>
      </w:pPr>
      <w:rPr>
        <w:rFonts w:ascii="Wingdings" w:hAnsi="Wingdings" w:hint="default"/>
      </w:rPr>
    </w:lvl>
    <w:lvl w:ilvl="5" w:tplc="FFFFFFFF" w:tentative="1">
      <w:start w:val="1"/>
      <w:numFmt w:val="bullet"/>
      <w:lvlText w:val=""/>
      <w:lvlJc w:val="left"/>
      <w:pPr>
        <w:tabs>
          <w:tab w:val="num" w:pos="3000"/>
        </w:tabs>
        <w:ind w:left="3000" w:hanging="420"/>
      </w:pPr>
      <w:rPr>
        <w:rFonts w:ascii="Wingdings" w:hAnsi="Wingdings" w:hint="default"/>
      </w:rPr>
    </w:lvl>
    <w:lvl w:ilvl="6" w:tplc="FFFFFFFF" w:tentative="1">
      <w:start w:val="1"/>
      <w:numFmt w:val="bullet"/>
      <w:lvlText w:val=""/>
      <w:lvlJc w:val="left"/>
      <w:pPr>
        <w:tabs>
          <w:tab w:val="num" w:pos="3420"/>
        </w:tabs>
        <w:ind w:left="3420" w:hanging="420"/>
      </w:pPr>
      <w:rPr>
        <w:rFonts w:ascii="Wingdings" w:hAnsi="Wingdings" w:hint="default"/>
      </w:rPr>
    </w:lvl>
    <w:lvl w:ilvl="7" w:tplc="FFFFFFFF" w:tentative="1">
      <w:start w:val="1"/>
      <w:numFmt w:val="bullet"/>
      <w:lvlText w:val=""/>
      <w:lvlJc w:val="left"/>
      <w:pPr>
        <w:tabs>
          <w:tab w:val="num" w:pos="3840"/>
        </w:tabs>
        <w:ind w:left="3840" w:hanging="420"/>
      </w:pPr>
      <w:rPr>
        <w:rFonts w:ascii="Wingdings" w:hAnsi="Wingdings" w:hint="default"/>
      </w:rPr>
    </w:lvl>
    <w:lvl w:ilvl="8" w:tplc="FFFFFFFF" w:tentative="1">
      <w:start w:val="1"/>
      <w:numFmt w:val="bullet"/>
      <w:lvlText w:val=""/>
      <w:lvlJc w:val="left"/>
      <w:pPr>
        <w:tabs>
          <w:tab w:val="num" w:pos="4260"/>
        </w:tabs>
        <w:ind w:left="4260" w:hanging="420"/>
      </w:pPr>
      <w:rPr>
        <w:rFonts w:ascii="Wingdings" w:hAnsi="Wingdings" w:hint="default"/>
      </w:rPr>
    </w:lvl>
  </w:abstractNum>
  <w:abstractNum w:abstractNumId="7">
    <w:nsid w:val="202F5A34"/>
    <w:multiLevelType w:val="hybridMultilevel"/>
    <w:tmpl w:val="81E82FBC"/>
    <w:lvl w:ilvl="0" w:tplc="0409000B">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8">
    <w:nsid w:val="264E31D3"/>
    <w:multiLevelType w:val="hybridMultilevel"/>
    <w:tmpl w:val="5CA0DFA8"/>
    <w:lvl w:ilvl="0" w:tplc="04090007">
      <w:start w:val="1"/>
      <w:numFmt w:val="bullet"/>
      <w:lvlText w:val=""/>
      <w:lvlPicBulletId w:val="0"/>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9">
    <w:nsid w:val="28464C33"/>
    <w:multiLevelType w:val="hybridMultilevel"/>
    <w:tmpl w:val="C10A4592"/>
    <w:lvl w:ilvl="0" w:tplc="0409000B">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0">
    <w:nsid w:val="290D169A"/>
    <w:multiLevelType w:val="multilevel"/>
    <w:tmpl w:val="B43E5802"/>
    <w:lvl w:ilvl="0">
      <w:start w:val="1"/>
      <w:numFmt w:val="decimal"/>
      <w:pStyle w:val="1"/>
      <w:lvlText w:val="%1"/>
      <w:lvlJc w:val="left"/>
      <w:pPr>
        <w:tabs>
          <w:tab w:val="num" w:pos="432"/>
        </w:tabs>
        <w:ind w:left="432" w:hanging="432"/>
      </w:pPr>
      <w:rPr>
        <w:rFonts w:cs="Times New Roman"/>
      </w:rPr>
    </w:lvl>
    <w:lvl w:ilvl="1">
      <w:start w:val="1"/>
      <w:numFmt w:val="decimal"/>
      <w:pStyle w:val="2"/>
      <w:lvlText w:val="%1.%2"/>
      <w:lvlJc w:val="left"/>
      <w:pPr>
        <w:tabs>
          <w:tab w:val="num" w:pos="576"/>
        </w:tabs>
        <w:ind w:left="576" w:hanging="576"/>
      </w:pPr>
      <w:rPr>
        <w:rFonts w:cs="Times New Roman"/>
      </w:rPr>
    </w:lvl>
    <w:lvl w:ilvl="2">
      <w:start w:val="1"/>
      <w:numFmt w:val="decimal"/>
      <w:pStyle w:val="3"/>
      <w:lvlText w:val="%1.%2.%3"/>
      <w:lvlJc w:val="left"/>
      <w:pPr>
        <w:tabs>
          <w:tab w:val="num" w:pos="720"/>
        </w:tabs>
        <w:ind w:left="720" w:hanging="720"/>
      </w:pPr>
      <w:rPr>
        <w:rFonts w:ascii="Arial" w:hAnsi="Arial" w:cs="Arial" w:hint="default"/>
      </w:rPr>
    </w:lvl>
    <w:lvl w:ilvl="3">
      <w:start w:val="1"/>
      <w:numFmt w:val="decimal"/>
      <w:pStyle w:val="4"/>
      <w:lvlText w:val="%1.%2.%3.%4"/>
      <w:lvlJc w:val="left"/>
      <w:pPr>
        <w:tabs>
          <w:tab w:val="num" w:pos="864"/>
        </w:tabs>
        <w:ind w:left="864" w:hanging="864"/>
      </w:pPr>
      <w:rPr>
        <w:rFonts w:cs="Times New Roman"/>
      </w:rPr>
    </w:lvl>
    <w:lvl w:ilvl="4">
      <w:start w:val="1"/>
      <w:numFmt w:val="decimal"/>
      <w:pStyle w:val="5"/>
      <w:lvlText w:val="%1.%2.%3.%4.%5"/>
      <w:lvlJc w:val="left"/>
      <w:pPr>
        <w:tabs>
          <w:tab w:val="num" w:pos="1008"/>
        </w:tabs>
        <w:ind w:left="1008" w:hanging="1008"/>
      </w:pPr>
      <w:rPr>
        <w:rFonts w:cs="Times New Roman"/>
      </w:rPr>
    </w:lvl>
    <w:lvl w:ilvl="5">
      <w:start w:val="1"/>
      <w:numFmt w:val="decimal"/>
      <w:pStyle w:val="6"/>
      <w:lvlText w:val="%1.%2.%3.%4.%5.%6"/>
      <w:lvlJc w:val="left"/>
      <w:pPr>
        <w:tabs>
          <w:tab w:val="num" w:pos="1152"/>
        </w:tabs>
        <w:ind w:left="1152" w:hanging="1152"/>
      </w:pPr>
      <w:rPr>
        <w:rFonts w:cs="Times New Roman"/>
      </w:rPr>
    </w:lvl>
    <w:lvl w:ilvl="6">
      <w:start w:val="1"/>
      <w:numFmt w:val="decimal"/>
      <w:pStyle w:val="7"/>
      <w:lvlText w:val="%1.%2.%3.%4.%5.%6.%7"/>
      <w:lvlJc w:val="left"/>
      <w:pPr>
        <w:tabs>
          <w:tab w:val="num" w:pos="1296"/>
        </w:tabs>
        <w:ind w:left="1296" w:hanging="1296"/>
      </w:pPr>
      <w:rPr>
        <w:rFonts w:cs="Times New Roman"/>
      </w:rPr>
    </w:lvl>
    <w:lvl w:ilvl="7">
      <w:start w:val="1"/>
      <w:numFmt w:val="decimal"/>
      <w:pStyle w:val="8"/>
      <w:lvlText w:val="%1.%2.%3.%4.%5.%6.%7.%8"/>
      <w:lvlJc w:val="left"/>
      <w:pPr>
        <w:tabs>
          <w:tab w:val="num" w:pos="1440"/>
        </w:tabs>
        <w:ind w:left="1440" w:hanging="1440"/>
      </w:pPr>
      <w:rPr>
        <w:rFonts w:cs="Times New Roman"/>
      </w:rPr>
    </w:lvl>
    <w:lvl w:ilvl="8">
      <w:start w:val="1"/>
      <w:numFmt w:val="decimal"/>
      <w:pStyle w:val="9"/>
      <w:lvlText w:val="%1.%2.%3.%4.%5.%6.%7.%8.%9"/>
      <w:lvlJc w:val="left"/>
      <w:pPr>
        <w:tabs>
          <w:tab w:val="num" w:pos="1584"/>
        </w:tabs>
        <w:ind w:left="1584" w:hanging="1584"/>
      </w:pPr>
      <w:rPr>
        <w:rFonts w:cs="Times New Roman"/>
      </w:rPr>
    </w:lvl>
  </w:abstractNum>
  <w:abstractNum w:abstractNumId="11">
    <w:nsid w:val="2E3F54FB"/>
    <w:multiLevelType w:val="hybridMultilevel"/>
    <w:tmpl w:val="EC1C99F8"/>
    <w:lvl w:ilvl="0" w:tplc="0409000F">
      <w:start w:val="1"/>
      <w:numFmt w:val="bullet"/>
      <w:lvlText w:val=""/>
      <w:lvlJc w:val="left"/>
      <w:pPr>
        <w:tabs>
          <w:tab w:val="num" w:pos="900"/>
        </w:tabs>
        <w:ind w:left="900" w:hanging="420"/>
      </w:pPr>
      <w:rPr>
        <w:rFonts w:ascii="Wingdings" w:hAnsi="Wingdings" w:hint="default"/>
      </w:rPr>
    </w:lvl>
    <w:lvl w:ilvl="1" w:tplc="321E324E">
      <w:start w:val="1"/>
      <w:numFmt w:val="bullet"/>
      <w:lvlText w:val=""/>
      <w:lvlJc w:val="left"/>
      <w:pPr>
        <w:tabs>
          <w:tab w:val="num" w:pos="1320"/>
        </w:tabs>
        <w:ind w:left="1320" w:hanging="420"/>
      </w:pPr>
      <w:rPr>
        <w:rFonts w:ascii="Wingdings" w:hAnsi="Wingdings" w:hint="default"/>
      </w:rPr>
    </w:lvl>
    <w:lvl w:ilvl="2" w:tplc="3A182948" w:tentative="1">
      <w:start w:val="1"/>
      <w:numFmt w:val="bullet"/>
      <w:lvlText w:val=""/>
      <w:lvlJc w:val="left"/>
      <w:pPr>
        <w:tabs>
          <w:tab w:val="num" w:pos="1740"/>
        </w:tabs>
        <w:ind w:left="1740" w:hanging="420"/>
      </w:pPr>
      <w:rPr>
        <w:rFonts w:ascii="Wingdings" w:hAnsi="Wingdings" w:hint="default"/>
      </w:rPr>
    </w:lvl>
    <w:lvl w:ilvl="3" w:tplc="0409000F" w:tentative="1">
      <w:start w:val="1"/>
      <w:numFmt w:val="bullet"/>
      <w:lvlText w:val=""/>
      <w:lvlJc w:val="left"/>
      <w:pPr>
        <w:tabs>
          <w:tab w:val="num" w:pos="2160"/>
        </w:tabs>
        <w:ind w:left="2160" w:hanging="420"/>
      </w:pPr>
      <w:rPr>
        <w:rFonts w:ascii="Wingdings" w:hAnsi="Wingdings" w:hint="default"/>
      </w:rPr>
    </w:lvl>
    <w:lvl w:ilvl="4" w:tplc="04090019" w:tentative="1">
      <w:start w:val="1"/>
      <w:numFmt w:val="bullet"/>
      <w:lvlText w:val=""/>
      <w:lvlJc w:val="left"/>
      <w:pPr>
        <w:tabs>
          <w:tab w:val="num" w:pos="2580"/>
        </w:tabs>
        <w:ind w:left="2580" w:hanging="420"/>
      </w:pPr>
      <w:rPr>
        <w:rFonts w:ascii="Wingdings" w:hAnsi="Wingdings" w:hint="default"/>
      </w:rPr>
    </w:lvl>
    <w:lvl w:ilvl="5" w:tplc="0409001B" w:tentative="1">
      <w:start w:val="1"/>
      <w:numFmt w:val="bullet"/>
      <w:lvlText w:val=""/>
      <w:lvlJc w:val="left"/>
      <w:pPr>
        <w:tabs>
          <w:tab w:val="num" w:pos="3000"/>
        </w:tabs>
        <w:ind w:left="3000" w:hanging="420"/>
      </w:pPr>
      <w:rPr>
        <w:rFonts w:ascii="Wingdings" w:hAnsi="Wingdings" w:hint="default"/>
      </w:rPr>
    </w:lvl>
    <w:lvl w:ilvl="6" w:tplc="0409000F" w:tentative="1">
      <w:start w:val="1"/>
      <w:numFmt w:val="bullet"/>
      <w:lvlText w:val=""/>
      <w:lvlJc w:val="left"/>
      <w:pPr>
        <w:tabs>
          <w:tab w:val="num" w:pos="3420"/>
        </w:tabs>
        <w:ind w:left="3420" w:hanging="420"/>
      </w:pPr>
      <w:rPr>
        <w:rFonts w:ascii="Wingdings" w:hAnsi="Wingdings" w:hint="default"/>
      </w:rPr>
    </w:lvl>
    <w:lvl w:ilvl="7" w:tplc="04090019" w:tentative="1">
      <w:start w:val="1"/>
      <w:numFmt w:val="bullet"/>
      <w:lvlText w:val=""/>
      <w:lvlJc w:val="left"/>
      <w:pPr>
        <w:tabs>
          <w:tab w:val="num" w:pos="3840"/>
        </w:tabs>
        <w:ind w:left="3840" w:hanging="420"/>
      </w:pPr>
      <w:rPr>
        <w:rFonts w:ascii="Wingdings" w:hAnsi="Wingdings" w:hint="default"/>
      </w:rPr>
    </w:lvl>
    <w:lvl w:ilvl="8" w:tplc="0409001B" w:tentative="1">
      <w:start w:val="1"/>
      <w:numFmt w:val="bullet"/>
      <w:lvlText w:val=""/>
      <w:lvlJc w:val="left"/>
      <w:pPr>
        <w:tabs>
          <w:tab w:val="num" w:pos="4260"/>
        </w:tabs>
        <w:ind w:left="4260" w:hanging="420"/>
      </w:pPr>
      <w:rPr>
        <w:rFonts w:ascii="Wingdings" w:hAnsi="Wingdings" w:hint="default"/>
      </w:rPr>
    </w:lvl>
  </w:abstractNum>
  <w:abstractNum w:abstractNumId="12">
    <w:nsid w:val="2FEB17E2"/>
    <w:multiLevelType w:val="hybridMultilevel"/>
    <w:tmpl w:val="FF1EE804"/>
    <w:lvl w:ilvl="0" w:tplc="A67C5498">
      <w:start w:val="1"/>
      <w:numFmt w:val="bullet"/>
      <w:lvlText w:val="•"/>
      <w:lvlJc w:val="left"/>
      <w:pPr>
        <w:tabs>
          <w:tab w:val="num" w:pos="720"/>
        </w:tabs>
        <w:ind w:left="720" w:hanging="360"/>
      </w:pPr>
      <w:rPr>
        <w:rFonts w:ascii="Arial" w:hAnsi="Arial" w:hint="default"/>
      </w:rPr>
    </w:lvl>
    <w:lvl w:ilvl="1" w:tplc="B65ECF98">
      <w:start w:val="1"/>
      <w:numFmt w:val="bullet"/>
      <w:lvlText w:val="•"/>
      <w:lvlJc w:val="left"/>
      <w:pPr>
        <w:tabs>
          <w:tab w:val="num" w:pos="1440"/>
        </w:tabs>
        <w:ind w:left="1440" w:hanging="360"/>
      </w:pPr>
      <w:rPr>
        <w:rFonts w:ascii="Arial" w:hAnsi="Arial" w:hint="default"/>
      </w:rPr>
    </w:lvl>
    <w:lvl w:ilvl="2" w:tplc="9F8A071A" w:tentative="1">
      <w:start w:val="1"/>
      <w:numFmt w:val="bullet"/>
      <w:lvlText w:val="•"/>
      <w:lvlJc w:val="left"/>
      <w:pPr>
        <w:tabs>
          <w:tab w:val="num" w:pos="2160"/>
        </w:tabs>
        <w:ind w:left="2160" w:hanging="360"/>
      </w:pPr>
      <w:rPr>
        <w:rFonts w:ascii="Arial" w:hAnsi="Arial" w:hint="default"/>
      </w:rPr>
    </w:lvl>
    <w:lvl w:ilvl="3" w:tplc="D1A67300" w:tentative="1">
      <w:start w:val="1"/>
      <w:numFmt w:val="bullet"/>
      <w:lvlText w:val="•"/>
      <w:lvlJc w:val="left"/>
      <w:pPr>
        <w:tabs>
          <w:tab w:val="num" w:pos="2880"/>
        </w:tabs>
        <w:ind w:left="2880" w:hanging="360"/>
      </w:pPr>
      <w:rPr>
        <w:rFonts w:ascii="Arial" w:hAnsi="Arial" w:hint="default"/>
      </w:rPr>
    </w:lvl>
    <w:lvl w:ilvl="4" w:tplc="430233D4" w:tentative="1">
      <w:start w:val="1"/>
      <w:numFmt w:val="bullet"/>
      <w:lvlText w:val="•"/>
      <w:lvlJc w:val="left"/>
      <w:pPr>
        <w:tabs>
          <w:tab w:val="num" w:pos="3600"/>
        </w:tabs>
        <w:ind w:left="3600" w:hanging="360"/>
      </w:pPr>
      <w:rPr>
        <w:rFonts w:ascii="Arial" w:hAnsi="Arial" w:hint="default"/>
      </w:rPr>
    </w:lvl>
    <w:lvl w:ilvl="5" w:tplc="95D8EB7E" w:tentative="1">
      <w:start w:val="1"/>
      <w:numFmt w:val="bullet"/>
      <w:lvlText w:val="•"/>
      <w:lvlJc w:val="left"/>
      <w:pPr>
        <w:tabs>
          <w:tab w:val="num" w:pos="4320"/>
        </w:tabs>
        <w:ind w:left="4320" w:hanging="360"/>
      </w:pPr>
      <w:rPr>
        <w:rFonts w:ascii="Arial" w:hAnsi="Arial" w:hint="default"/>
      </w:rPr>
    </w:lvl>
    <w:lvl w:ilvl="6" w:tplc="079C37D0" w:tentative="1">
      <w:start w:val="1"/>
      <w:numFmt w:val="bullet"/>
      <w:lvlText w:val="•"/>
      <w:lvlJc w:val="left"/>
      <w:pPr>
        <w:tabs>
          <w:tab w:val="num" w:pos="5040"/>
        </w:tabs>
        <w:ind w:left="5040" w:hanging="360"/>
      </w:pPr>
      <w:rPr>
        <w:rFonts w:ascii="Arial" w:hAnsi="Arial" w:hint="default"/>
      </w:rPr>
    </w:lvl>
    <w:lvl w:ilvl="7" w:tplc="9294B064" w:tentative="1">
      <w:start w:val="1"/>
      <w:numFmt w:val="bullet"/>
      <w:lvlText w:val="•"/>
      <w:lvlJc w:val="left"/>
      <w:pPr>
        <w:tabs>
          <w:tab w:val="num" w:pos="5760"/>
        </w:tabs>
        <w:ind w:left="5760" w:hanging="360"/>
      </w:pPr>
      <w:rPr>
        <w:rFonts w:ascii="Arial" w:hAnsi="Arial" w:hint="default"/>
      </w:rPr>
    </w:lvl>
    <w:lvl w:ilvl="8" w:tplc="7A78D2E0" w:tentative="1">
      <w:start w:val="1"/>
      <w:numFmt w:val="bullet"/>
      <w:lvlText w:val="•"/>
      <w:lvlJc w:val="left"/>
      <w:pPr>
        <w:tabs>
          <w:tab w:val="num" w:pos="6480"/>
        </w:tabs>
        <w:ind w:left="6480" w:hanging="360"/>
      </w:pPr>
      <w:rPr>
        <w:rFonts w:ascii="Arial" w:hAnsi="Arial" w:hint="default"/>
      </w:rPr>
    </w:lvl>
  </w:abstractNum>
  <w:abstractNum w:abstractNumId="13">
    <w:nsid w:val="35C04E20"/>
    <w:multiLevelType w:val="multilevel"/>
    <w:tmpl w:val="EDAED2D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360D5A92"/>
    <w:multiLevelType w:val="hybridMultilevel"/>
    <w:tmpl w:val="913AC378"/>
    <w:lvl w:ilvl="0" w:tplc="0409000B">
      <w:start w:val="1"/>
      <w:numFmt w:val="bullet"/>
      <w:lvlText w:val=""/>
      <w:lvlJc w:val="left"/>
      <w:pPr>
        <w:ind w:left="840" w:hanging="420"/>
      </w:pPr>
      <w:rPr>
        <w:rFonts w:ascii="Wingdings" w:hAnsi="Wingdings" w:hint="default"/>
      </w:rPr>
    </w:lvl>
    <w:lvl w:ilvl="1" w:tplc="60807B38">
      <w:numFmt w:val="bullet"/>
      <w:lvlText w:val="-"/>
      <w:lvlJc w:val="left"/>
      <w:pPr>
        <w:ind w:left="1200" w:hanging="360"/>
      </w:pPr>
      <w:rPr>
        <w:rFonts w:ascii="Times New Roman" w:eastAsia="宋体" w:hAnsi="Times New Roman" w:cs="Times New Roman" w:hint="default"/>
        <w:sz w:val="20"/>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5">
    <w:nsid w:val="3A2B5260"/>
    <w:multiLevelType w:val="hybridMultilevel"/>
    <w:tmpl w:val="8EB06202"/>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nsid w:val="40E54EA3"/>
    <w:multiLevelType w:val="hybridMultilevel"/>
    <w:tmpl w:val="17DA5C80"/>
    <w:lvl w:ilvl="0" w:tplc="0409000B">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7">
    <w:nsid w:val="423C2DEC"/>
    <w:multiLevelType w:val="hybridMultilevel"/>
    <w:tmpl w:val="09EAD3FC"/>
    <w:lvl w:ilvl="0" w:tplc="1A0825D4">
      <w:start w:val="1"/>
      <w:numFmt w:val="bullet"/>
      <w:lvlText w:val="•"/>
      <w:lvlJc w:val="left"/>
      <w:pPr>
        <w:tabs>
          <w:tab w:val="num" w:pos="720"/>
        </w:tabs>
        <w:ind w:left="720" w:hanging="360"/>
      </w:pPr>
      <w:rPr>
        <w:rFonts w:ascii="Arial" w:hAnsi="Arial" w:hint="default"/>
      </w:rPr>
    </w:lvl>
    <w:lvl w:ilvl="1" w:tplc="BA04AE84" w:tentative="1">
      <w:start w:val="1"/>
      <w:numFmt w:val="bullet"/>
      <w:lvlText w:val="•"/>
      <w:lvlJc w:val="left"/>
      <w:pPr>
        <w:tabs>
          <w:tab w:val="num" w:pos="1440"/>
        </w:tabs>
        <w:ind w:left="1440" w:hanging="360"/>
      </w:pPr>
      <w:rPr>
        <w:rFonts w:ascii="Arial" w:hAnsi="Arial" w:hint="default"/>
      </w:rPr>
    </w:lvl>
    <w:lvl w:ilvl="2" w:tplc="AF5A83E2" w:tentative="1">
      <w:start w:val="1"/>
      <w:numFmt w:val="bullet"/>
      <w:lvlText w:val="•"/>
      <w:lvlJc w:val="left"/>
      <w:pPr>
        <w:tabs>
          <w:tab w:val="num" w:pos="2160"/>
        </w:tabs>
        <w:ind w:left="2160" w:hanging="360"/>
      </w:pPr>
      <w:rPr>
        <w:rFonts w:ascii="Arial" w:hAnsi="Arial" w:hint="default"/>
      </w:rPr>
    </w:lvl>
    <w:lvl w:ilvl="3" w:tplc="F2C866D8" w:tentative="1">
      <w:start w:val="1"/>
      <w:numFmt w:val="bullet"/>
      <w:lvlText w:val="•"/>
      <w:lvlJc w:val="left"/>
      <w:pPr>
        <w:tabs>
          <w:tab w:val="num" w:pos="2880"/>
        </w:tabs>
        <w:ind w:left="2880" w:hanging="360"/>
      </w:pPr>
      <w:rPr>
        <w:rFonts w:ascii="Arial" w:hAnsi="Arial" w:hint="default"/>
      </w:rPr>
    </w:lvl>
    <w:lvl w:ilvl="4" w:tplc="C230211C" w:tentative="1">
      <w:start w:val="1"/>
      <w:numFmt w:val="bullet"/>
      <w:lvlText w:val="•"/>
      <w:lvlJc w:val="left"/>
      <w:pPr>
        <w:tabs>
          <w:tab w:val="num" w:pos="3600"/>
        </w:tabs>
        <w:ind w:left="3600" w:hanging="360"/>
      </w:pPr>
      <w:rPr>
        <w:rFonts w:ascii="Arial" w:hAnsi="Arial" w:hint="default"/>
      </w:rPr>
    </w:lvl>
    <w:lvl w:ilvl="5" w:tplc="A4EC7EAE" w:tentative="1">
      <w:start w:val="1"/>
      <w:numFmt w:val="bullet"/>
      <w:lvlText w:val="•"/>
      <w:lvlJc w:val="left"/>
      <w:pPr>
        <w:tabs>
          <w:tab w:val="num" w:pos="4320"/>
        </w:tabs>
        <w:ind w:left="4320" w:hanging="360"/>
      </w:pPr>
      <w:rPr>
        <w:rFonts w:ascii="Arial" w:hAnsi="Arial" w:hint="default"/>
      </w:rPr>
    </w:lvl>
    <w:lvl w:ilvl="6" w:tplc="807EE6B8" w:tentative="1">
      <w:start w:val="1"/>
      <w:numFmt w:val="bullet"/>
      <w:lvlText w:val="•"/>
      <w:lvlJc w:val="left"/>
      <w:pPr>
        <w:tabs>
          <w:tab w:val="num" w:pos="5040"/>
        </w:tabs>
        <w:ind w:left="5040" w:hanging="360"/>
      </w:pPr>
      <w:rPr>
        <w:rFonts w:ascii="Arial" w:hAnsi="Arial" w:hint="default"/>
      </w:rPr>
    </w:lvl>
    <w:lvl w:ilvl="7" w:tplc="D14E1F6E" w:tentative="1">
      <w:start w:val="1"/>
      <w:numFmt w:val="bullet"/>
      <w:lvlText w:val="•"/>
      <w:lvlJc w:val="left"/>
      <w:pPr>
        <w:tabs>
          <w:tab w:val="num" w:pos="5760"/>
        </w:tabs>
        <w:ind w:left="5760" w:hanging="360"/>
      </w:pPr>
      <w:rPr>
        <w:rFonts w:ascii="Arial" w:hAnsi="Arial" w:hint="default"/>
      </w:rPr>
    </w:lvl>
    <w:lvl w:ilvl="8" w:tplc="111000A6" w:tentative="1">
      <w:start w:val="1"/>
      <w:numFmt w:val="bullet"/>
      <w:lvlText w:val="•"/>
      <w:lvlJc w:val="left"/>
      <w:pPr>
        <w:tabs>
          <w:tab w:val="num" w:pos="6480"/>
        </w:tabs>
        <w:ind w:left="6480" w:hanging="360"/>
      </w:pPr>
      <w:rPr>
        <w:rFonts w:ascii="Arial" w:hAnsi="Arial" w:hint="default"/>
      </w:rPr>
    </w:lvl>
  </w:abstractNum>
  <w:abstractNum w:abstractNumId="18">
    <w:nsid w:val="45325006"/>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9">
    <w:nsid w:val="480F31FD"/>
    <w:multiLevelType w:val="hybridMultilevel"/>
    <w:tmpl w:val="082CD744"/>
    <w:lvl w:ilvl="0" w:tplc="F65E189C">
      <w:start w:val="1"/>
      <w:numFmt w:val="bullet"/>
      <w:lvlText w:val="•"/>
      <w:lvlJc w:val="left"/>
      <w:pPr>
        <w:tabs>
          <w:tab w:val="num" w:pos="720"/>
        </w:tabs>
        <w:ind w:left="720" w:hanging="360"/>
      </w:pPr>
      <w:rPr>
        <w:rFonts w:ascii="Arial" w:hAnsi="Arial" w:hint="default"/>
      </w:rPr>
    </w:lvl>
    <w:lvl w:ilvl="1" w:tplc="810871F0" w:tentative="1">
      <w:start w:val="1"/>
      <w:numFmt w:val="bullet"/>
      <w:lvlText w:val="•"/>
      <w:lvlJc w:val="left"/>
      <w:pPr>
        <w:tabs>
          <w:tab w:val="num" w:pos="1440"/>
        </w:tabs>
        <w:ind w:left="1440" w:hanging="360"/>
      </w:pPr>
      <w:rPr>
        <w:rFonts w:ascii="Arial" w:hAnsi="Arial" w:hint="default"/>
      </w:rPr>
    </w:lvl>
    <w:lvl w:ilvl="2" w:tplc="9DC4D62E" w:tentative="1">
      <w:start w:val="1"/>
      <w:numFmt w:val="bullet"/>
      <w:lvlText w:val="•"/>
      <w:lvlJc w:val="left"/>
      <w:pPr>
        <w:tabs>
          <w:tab w:val="num" w:pos="2160"/>
        </w:tabs>
        <w:ind w:left="2160" w:hanging="360"/>
      </w:pPr>
      <w:rPr>
        <w:rFonts w:ascii="Arial" w:hAnsi="Arial" w:hint="default"/>
      </w:rPr>
    </w:lvl>
    <w:lvl w:ilvl="3" w:tplc="261A30F2" w:tentative="1">
      <w:start w:val="1"/>
      <w:numFmt w:val="bullet"/>
      <w:lvlText w:val="•"/>
      <w:lvlJc w:val="left"/>
      <w:pPr>
        <w:tabs>
          <w:tab w:val="num" w:pos="2880"/>
        </w:tabs>
        <w:ind w:left="2880" w:hanging="360"/>
      </w:pPr>
      <w:rPr>
        <w:rFonts w:ascii="Arial" w:hAnsi="Arial" w:hint="default"/>
      </w:rPr>
    </w:lvl>
    <w:lvl w:ilvl="4" w:tplc="FC108E60" w:tentative="1">
      <w:start w:val="1"/>
      <w:numFmt w:val="bullet"/>
      <w:lvlText w:val="•"/>
      <w:lvlJc w:val="left"/>
      <w:pPr>
        <w:tabs>
          <w:tab w:val="num" w:pos="3600"/>
        </w:tabs>
        <w:ind w:left="3600" w:hanging="360"/>
      </w:pPr>
      <w:rPr>
        <w:rFonts w:ascii="Arial" w:hAnsi="Arial" w:hint="default"/>
      </w:rPr>
    </w:lvl>
    <w:lvl w:ilvl="5" w:tplc="72C46B70" w:tentative="1">
      <w:start w:val="1"/>
      <w:numFmt w:val="bullet"/>
      <w:lvlText w:val="•"/>
      <w:lvlJc w:val="left"/>
      <w:pPr>
        <w:tabs>
          <w:tab w:val="num" w:pos="4320"/>
        </w:tabs>
        <w:ind w:left="4320" w:hanging="360"/>
      </w:pPr>
      <w:rPr>
        <w:rFonts w:ascii="Arial" w:hAnsi="Arial" w:hint="default"/>
      </w:rPr>
    </w:lvl>
    <w:lvl w:ilvl="6" w:tplc="2820A1D8" w:tentative="1">
      <w:start w:val="1"/>
      <w:numFmt w:val="bullet"/>
      <w:lvlText w:val="•"/>
      <w:lvlJc w:val="left"/>
      <w:pPr>
        <w:tabs>
          <w:tab w:val="num" w:pos="5040"/>
        </w:tabs>
        <w:ind w:left="5040" w:hanging="360"/>
      </w:pPr>
      <w:rPr>
        <w:rFonts w:ascii="Arial" w:hAnsi="Arial" w:hint="default"/>
      </w:rPr>
    </w:lvl>
    <w:lvl w:ilvl="7" w:tplc="6F88356C" w:tentative="1">
      <w:start w:val="1"/>
      <w:numFmt w:val="bullet"/>
      <w:lvlText w:val="•"/>
      <w:lvlJc w:val="left"/>
      <w:pPr>
        <w:tabs>
          <w:tab w:val="num" w:pos="5760"/>
        </w:tabs>
        <w:ind w:left="5760" w:hanging="360"/>
      </w:pPr>
      <w:rPr>
        <w:rFonts w:ascii="Arial" w:hAnsi="Arial" w:hint="default"/>
      </w:rPr>
    </w:lvl>
    <w:lvl w:ilvl="8" w:tplc="FD2ADAC8" w:tentative="1">
      <w:start w:val="1"/>
      <w:numFmt w:val="bullet"/>
      <w:lvlText w:val="•"/>
      <w:lvlJc w:val="left"/>
      <w:pPr>
        <w:tabs>
          <w:tab w:val="num" w:pos="6480"/>
        </w:tabs>
        <w:ind w:left="6480" w:hanging="360"/>
      </w:pPr>
      <w:rPr>
        <w:rFonts w:ascii="Arial" w:hAnsi="Arial" w:hint="default"/>
      </w:rPr>
    </w:lvl>
  </w:abstractNum>
  <w:abstractNum w:abstractNumId="20">
    <w:nsid w:val="4ACA5DE1"/>
    <w:multiLevelType w:val="hybridMultilevel"/>
    <w:tmpl w:val="ECC84F5A"/>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nsid w:val="4F437D0C"/>
    <w:multiLevelType w:val="hybridMultilevel"/>
    <w:tmpl w:val="05669224"/>
    <w:lvl w:ilvl="0" w:tplc="0409000B">
      <w:start w:val="1"/>
      <w:numFmt w:val="bullet"/>
      <w:lvlText w:val=""/>
      <w:lvlJc w:val="left"/>
      <w:pPr>
        <w:ind w:left="1200" w:hanging="420"/>
      </w:pPr>
      <w:rPr>
        <w:rFonts w:ascii="Wingdings" w:hAnsi="Wingdings" w:hint="default"/>
      </w:rPr>
    </w:lvl>
    <w:lvl w:ilvl="1" w:tplc="04090003" w:tentative="1">
      <w:start w:val="1"/>
      <w:numFmt w:val="bullet"/>
      <w:lvlText w:val=""/>
      <w:lvlJc w:val="left"/>
      <w:pPr>
        <w:ind w:left="1620" w:hanging="420"/>
      </w:pPr>
      <w:rPr>
        <w:rFonts w:ascii="Wingdings" w:hAnsi="Wingdings" w:hint="default"/>
      </w:rPr>
    </w:lvl>
    <w:lvl w:ilvl="2" w:tplc="04090005"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3" w:tentative="1">
      <w:start w:val="1"/>
      <w:numFmt w:val="bullet"/>
      <w:lvlText w:val=""/>
      <w:lvlJc w:val="left"/>
      <w:pPr>
        <w:ind w:left="2880" w:hanging="420"/>
      </w:pPr>
      <w:rPr>
        <w:rFonts w:ascii="Wingdings" w:hAnsi="Wingdings" w:hint="default"/>
      </w:rPr>
    </w:lvl>
    <w:lvl w:ilvl="5" w:tplc="04090005"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3" w:tentative="1">
      <w:start w:val="1"/>
      <w:numFmt w:val="bullet"/>
      <w:lvlText w:val=""/>
      <w:lvlJc w:val="left"/>
      <w:pPr>
        <w:ind w:left="4140" w:hanging="420"/>
      </w:pPr>
      <w:rPr>
        <w:rFonts w:ascii="Wingdings" w:hAnsi="Wingdings" w:hint="default"/>
      </w:rPr>
    </w:lvl>
    <w:lvl w:ilvl="8" w:tplc="04090005" w:tentative="1">
      <w:start w:val="1"/>
      <w:numFmt w:val="bullet"/>
      <w:lvlText w:val=""/>
      <w:lvlJc w:val="left"/>
      <w:pPr>
        <w:ind w:left="4560" w:hanging="420"/>
      </w:pPr>
      <w:rPr>
        <w:rFonts w:ascii="Wingdings" w:hAnsi="Wingdings" w:hint="default"/>
      </w:rPr>
    </w:lvl>
  </w:abstractNum>
  <w:abstractNum w:abstractNumId="22">
    <w:nsid w:val="5134700A"/>
    <w:multiLevelType w:val="hybridMultilevel"/>
    <w:tmpl w:val="1226A136"/>
    <w:lvl w:ilvl="0" w:tplc="0409000B">
      <w:start w:val="1"/>
      <w:numFmt w:val="bullet"/>
      <w:lvlText w:val=""/>
      <w:lvlJc w:val="left"/>
      <w:pPr>
        <w:tabs>
          <w:tab w:val="num" w:pos="720"/>
        </w:tabs>
        <w:ind w:left="720" w:hanging="360"/>
      </w:pPr>
      <w:rPr>
        <w:rFonts w:ascii="Wingdings" w:hAnsi="Wingdings" w:hint="default"/>
      </w:rPr>
    </w:lvl>
    <w:lvl w:ilvl="1" w:tplc="810871F0" w:tentative="1">
      <w:start w:val="1"/>
      <w:numFmt w:val="bullet"/>
      <w:lvlText w:val="•"/>
      <w:lvlJc w:val="left"/>
      <w:pPr>
        <w:tabs>
          <w:tab w:val="num" w:pos="1440"/>
        </w:tabs>
        <w:ind w:left="1440" w:hanging="360"/>
      </w:pPr>
      <w:rPr>
        <w:rFonts w:ascii="Arial" w:hAnsi="Arial" w:hint="default"/>
      </w:rPr>
    </w:lvl>
    <w:lvl w:ilvl="2" w:tplc="9DC4D62E" w:tentative="1">
      <w:start w:val="1"/>
      <w:numFmt w:val="bullet"/>
      <w:lvlText w:val="•"/>
      <w:lvlJc w:val="left"/>
      <w:pPr>
        <w:tabs>
          <w:tab w:val="num" w:pos="2160"/>
        </w:tabs>
        <w:ind w:left="2160" w:hanging="360"/>
      </w:pPr>
      <w:rPr>
        <w:rFonts w:ascii="Arial" w:hAnsi="Arial" w:hint="default"/>
      </w:rPr>
    </w:lvl>
    <w:lvl w:ilvl="3" w:tplc="261A30F2" w:tentative="1">
      <w:start w:val="1"/>
      <w:numFmt w:val="bullet"/>
      <w:lvlText w:val="•"/>
      <w:lvlJc w:val="left"/>
      <w:pPr>
        <w:tabs>
          <w:tab w:val="num" w:pos="2880"/>
        </w:tabs>
        <w:ind w:left="2880" w:hanging="360"/>
      </w:pPr>
      <w:rPr>
        <w:rFonts w:ascii="Arial" w:hAnsi="Arial" w:hint="default"/>
      </w:rPr>
    </w:lvl>
    <w:lvl w:ilvl="4" w:tplc="FC108E60" w:tentative="1">
      <w:start w:val="1"/>
      <w:numFmt w:val="bullet"/>
      <w:lvlText w:val="•"/>
      <w:lvlJc w:val="left"/>
      <w:pPr>
        <w:tabs>
          <w:tab w:val="num" w:pos="3600"/>
        </w:tabs>
        <w:ind w:left="3600" w:hanging="360"/>
      </w:pPr>
      <w:rPr>
        <w:rFonts w:ascii="Arial" w:hAnsi="Arial" w:hint="default"/>
      </w:rPr>
    </w:lvl>
    <w:lvl w:ilvl="5" w:tplc="72C46B70" w:tentative="1">
      <w:start w:val="1"/>
      <w:numFmt w:val="bullet"/>
      <w:lvlText w:val="•"/>
      <w:lvlJc w:val="left"/>
      <w:pPr>
        <w:tabs>
          <w:tab w:val="num" w:pos="4320"/>
        </w:tabs>
        <w:ind w:left="4320" w:hanging="360"/>
      </w:pPr>
      <w:rPr>
        <w:rFonts w:ascii="Arial" w:hAnsi="Arial" w:hint="default"/>
      </w:rPr>
    </w:lvl>
    <w:lvl w:ilvl="6" w:tplc="2820A1D8" w:tentative="1">
      <w:start w:val="1"/>
      <w:numFmt w:val="bullet"/>
      <w:lvlText w:val="•"/>
      <w:lvlJc w:val="left"/>
      <w:pPr>
        <w:tabs>
          <w:tab w:val="num" w:pos="5040"/>
        </w:tabs>
        <w:ind w:left="5040" w:hanging="360"/>
      </w:pPr>
      <w:rPr>
        <w:rFonts w:ascii="Arial" w:hAnsi="Arial" w:hint="default"/>
      </w:rPr>
    </w:lvl>
    <w:lvl w:ilvl="7" w:tplc="6F88356C" w:tentative="1">
      <w:start w:val="1"/>
      <w:numFmt w:val="bullet"/>
      <w:lvlText w:val="•"/>
      <w:lvlJc w:val="left"/>
      <w:pPr>
        <w:tabs>
          <w:tab w:val="num" w:pos="5760"/>
        </w:tabs>
        <w:ind w:left="5760" w:hanging="360"/>
      </w:pPr>
      <w:rPr>
        <w:rFonts w:ascii="Arial" w:hAnsi="Arial" w:hint="default"/>
      </w:rPr>
    </w:lvl>
    <w:lvl w:ilvl="8" w:tplc="FD2ADAC8" w:tentative="1">
      <w:start w:val="1"/>
      <w:numFmt w:val="bullet"/>
      <w:lvlText w:val="•"/>
      <w:lvlJc w:val="left"/>
      <w:pPr>
        <w:tabs>
          <w:tab w:val="num" w:pos="6480"/>
        </w:tabs>
        <w:ind w:left="6480" w:hanging="360"/>
      </w:pPr>
      <w:rPr>
        <w:rFonts w:ascii="Arial" w:hAnsi="Arial" w:hint="default"/>
      </w:rPr>
    </w:lvl>
  </w:abstractNum>
  <w:abstractNum w:abstractNumId="23">
    <w:nsid w:val="594B63DB"/>
    <w:multiLevelType w:val="hybridMultilevel"/>
    <w:tmpl w:val="45760CB4"/>
    <w:lvl w:ilvl="0" w:tplc="0409000B">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4">
    <w:nsid w:val="5E2B5570"/>
    <w:multiLevelType w:val="hybridMultilevel"/>
    <w:tmpl w:val="C7A8EE22"/>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nsid w:val="5FD546BD"/>
    <w:multiLevelType w:val="hybridMultilevel"/>
    <w:tmpl w:val="E884997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6">
    <w:nsid w:val="6B7D6A4E"/>
    <w:multiLevelType w:val="hybridMultilevel"/>
    <w:tmpl w:val="00FAC3E2"/>
    <w:lvl w:ilvl="0" w:tplc="0409000D">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nsid w:val="6EC01D16"/>
    <w:multiLevelType w:val="hybridMultilevel"/>
    <w:tmpl w:val="106C70D6"/>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nsid w:val="723B1E07"/>
    <w:multiLevelType w:val="hybridMultilevel"/>
    <w:tmpl w:val="7806FDF6"/>
    <w:lvl w:ilvl="0" w:tplc="F5044A40">
      <w:start w:val="1"/>
      <w:numFmt w:val="bullet"/>
      <w:lvlText w:val=""/>
      <w:lvlJc w:val="left"/>
      <w:pPr>
        <w:tabs>
          <w:tab w:val="num" w:pos="420"/>
        </w:tabs>
        <w:ind w:left="420" w:hanging="420"/>
      </w:pPr>
      <w:rPr>
        <w:rFonts w:ascii="Wingdings" w:hAnsi="Wingdings" w:hint="default"/>
        <w:b/>
        <w:i w:val="0"/>
        <w:sz w:val="21"/>
      </w:rPr>
    </w:lvl>
    <w:lvl w:ilvl="1" w:tplc="04090019">
      <w:start w:val="1"/>
      <w:numFmt w:val="bullet"/>
      <w:lvlText w:val=""/>
      <w:lvlJc w:val="left"/>
      <w:pPr>
        <w:tabs>
          <w:tab w:val="num" w:pos="840"/>
        </w:tabs>
        <w:ind w:left="840" w:hanging="420"/>
      </w:pPr>
      <w:rPr>
        <w:rFonts w:ascii="Wingdings" w:hAnsi="Wingdings" w:hint="default"/>
      </w:rPr>
    </w:lvl>
    <w:lvl w:ilvl="2" w:tplc="0409001B" w:tentative="1">
      <w:start w:val="1"/>
      <w:numFmt w:val="bullet"/>
      <w:lvlText w:val=""/>
      <w:lvlJc w:val="left"/>
      <w:pPr>
        <w:tabs>
          <w:tab w:val="num" w:pos="1260"/>
        </w:tabs>
        <w:ind w:left="1260" w:hanging="420"/>
      </w:pPr>
      <w:rPr>
        <w:rFonts w:ascii="Wingdings" w:hAnsi="Wingdings" w:hint="default"/>
      </w:rPr>
    </w:lvl>
    <w:lvl w:ilvl="3" w:tplc="0409000F" w:tentative="1">
      <w:start w:val="1"/>
      <w:numFmt w:val="bullet"/>
      <w:lvlText w:val=""/>
      <w:lvlJc w:val="left"/>
      <w:pPr>
        <w:tabs>
          <w:tab w:val="num" w:pos="1680"/>
        </w:tabs>
        <w:ind w:left="1680" w:hanging="420"/>
      </w:pPr>
      <w:rPr>
        <w:rFonts w:ascii="Wingdings" w:hAnsi="Wingdings" w:hint="default"/>
      </w:rPr>
    </w:lvl>
    <w:lvl w:ilvl="4" w:tplc="04090019" w:tentative="1">
      <w:start w:val="1"/>
      <w:numFmt w:val="bullet"/>
      <w:lvlText w:val=""/>
      <w:lvlJc w:val="left"/>
      <w:pPr>
        <w:tabs>
          <w:tab w:val="num" w:pos="2100"/>
        </w:tabs>
        <w:ind w:left="2100" w:hanging="420"/>
      </w:pPr>
      <w:rPr>
        <w:rFonts w:ascii="Wingdings" w:hAnsi="Wingdings" w:hint="default"/>
      </w:rPr>
    </w:lvl>
    <w:lvl w:ilvl="5" w:tplc="0409001B" w:tentative="1">
      <w:start w:val="1"/>
      <w:numFmt w:val="bullet"/>
      <w:lvlText w:val=""/>
      <w:lvlJc w:val="left"/>
      <w:pPr>
        <w:tabs>
          <w:tab w:val="num" w:pos="2520"/>
        </w:tabs>
        <w:ind w:left="2520" w:hanging="420"/>
      </w:pPr>
      <w:rPr>
        <w:rFonts w:ascii="Wingdings" w:hAnsi="Wingdings" w:hint="default"/>
      </w:rPr>
    </w:lvl>
    <w:lvl w:ilvl="6" w:tplc="0409000F" w:tentative="1">
      <w:start w:val="1"/>
      <w:numFmt w:val="bullet"/>
      <w:lvlText w:val=""/>
      <w:lvlJc w:val="left"/>
      <w:pPr>
        <w:tabs>
          <w:tab w:val="num" w:pos="2940"/>
        </w:tabs>
        <w:ind w:left="2940" w:hanging="420"/>
      </w:pPr>
      <w:rPr>
        <w:rFonts w:ascii="Wingdings" w:hAnsi="Wingdings" w:hint="default"/>
      </w:rPr>
    </w:lvl>
    <w:lvl w:ilvl="7" w:tplc="04090019" w:tentative="1">
      <w:start w:val="1"/>
      <w:numFmt w:val="bullet"/>
      <w:lvlText w:val=""/>
      <w:lvlJc w:val="left"/>
      <w:pPr>
        <w:tabs>
          <w:tab w:val="num" w:pos="3360"/>
        </w:tabs>
        <w:ind w:left="3360" w:hanging="420"/>
      </w:pPr>
      <w:rPr>
        <w:rFonts w:ascii="Wingdings" w:hAnsi="Wingdings" w:hint="default"/>
      </w:rPr>
    </w:lvl>
    <w:lvl w:ilvl="8" w:tplc="0409001B" w:tentative="1">
      <w:start w:val="1"/>
      <w:numFmt w:val="bullet"/>
      <w:lvlText w:val=""/>
      <w:lvlJc w:val="left"/>
      <w:pPr>
        <w:tabs>
          <w:tab w:val="num" w:pos="3780"/>
        </w:tabs>
        <w:ind w:left="3780" w:hanging="420"/>
      </w:pPr>
      <w:rPr>
        <w:rFonts w:ascii="Wingdings" w:hAnsi="Wingdings" w:hint="default"/>
      </w:rPr>
    </w:lvl>
  </w:abstractNum>
  <w:abstractNum w:abstractNumId="29">
    <w:nsid w:val="7BC03A4A"/>
    <w:multiLevelType w:val="hybridMultilevel"/>
    <w:tmpl w:val="E0D29B3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25"/>
  </w:num>
  <w:num w:numId="3">
    <w:abstractNumId w:val="9"/>
  </w:num>
  <w:num w:numId="4">
    <w:abstractNumId w:val="8"/>
  </w:num>
  <w:num w:numId="5">
    <w:abstractNumId w:val="4"/>
  </w:num>
  <w:num w:numId="6">
    <w:abstractNumId w:val="2"/>
  </w:num>
  <w:num w:numId="7">
    <w:abstractNumId w:val="7"/>
  </w:num>
  <w:num w:numId="8">
    <w:abstractNumId w:val="18"/>
  </w:num>
  <w:num w:numId="9">
    <w:abstractNumId w:val="13"/>
  </w:num>
  <w:num w:numId="10">
    <w:abstractNumId w:val="21"/>
  </w:num>
  <w:num w:numId="11">
    <w:abstractNumId w:val="14"/>
  </w:num>
  <w:num w:numId="12">
    <w:abstractNumId w:val="10"/>
  </w:num>
  <w:num w:numId="13">
    <w:abstractNumId w:val="10"/>
  </w:num>
  <w:num w:numId="14">
    <w:abstractNumId w:val="5"/>
  </w:num>
  <w:num w:numId="15">
    <w:abstractNumId w:val="19"/>
  </w:num>
  <w:num w:numId="16">
    <w:abstractNumId w:val="17"/>
  </w:num>
  <w:num w:numId="17">
    <w:abstractNumId w:val="22"/>
  </w:num>
  <w:num w:numId="18">
    <w:abstractNumId w:val="20"/>
  </w:num>
  <w:num w:numId="19">
    <w:abstractNumId w:val="24"/>
  </w:num>
  <w:num w:numId="20">
    <w:abstractNumId w:val="10"/>
  </w:num>
  <w:num w:numId="21">
    <w:abstractNumId w:val="28"/>
  </w:num>
  <w:num w:numId="22">
    <w:abstractNumId w:val="26"/>
  </w:num>
  <w:num w:numId="23">
    <w:abstractNumId w:val="10"/>
  </w:num>
  <w:num w:numId="24">
    <w:abstractNumId w:val="10"/>
  </w:num>
  <w:num w:numId="25">
    <w:abstractNumId w:val="10"/>
  </w:num>
  <w:num w:numId="26">
    <w:abstractNumId w:val="29"/>
  </w:num>
  <w:num w:numId="27">
    <w:abstractNumId w:val="1"/>
  </w:num>
  <w:num w:numId="28">
    <w:abstractNumId w:val="12"/>
  </w:num>
  <w:num w:numId="29">
    <w:abstractNumId w:val="15"/>
  </w:num>
  <w:num w:numId="30">
    <w:abstractNumId w:val="23"/>
  </w:num>
  <w:num w:numId="31">
    <w:abstractNumId w:val="16"/>
  </w:num>
  <w:num w:numId="32">
    <w:abstractNumId w:val="27"/>
  </w:num>
  <w:num w:numId="33">
    <w:abstractNumId w:val="3"/>
  </w:num>
  <w:num w:numId="34">
    <w:abstractNumId w:val="6"/>
  </w:num>
  <w:num w:numId="35">
    <w:abstractNumId w:val="11"/>
  </w:num>
  <w:num w:numId="36">
    <w:abstractNumId w:val="10"/>
  </w:num>
  <w:num w:numId="37">
    <w:abstractNumId w:val="10"/>
  </w:num>
  <w:num w:numId="38">
    <w:abstractNumId w:val="10"/>
  </w:num>
  <w:num w:numId="39">
    <w:abstractNumId w:val="0"/>
  </w:num>
  <w:num w:numId="40">
    <w:abstractNumId w:val="10"/>
  </w:num>
  <w:num w:numId="41">
    <w:abstractNumId w:val="1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425B5"/>
    <w:rsid w:val="000173D4"/>
    <w:rsid w:val="00024F80"/>
    <w:rsid w:val="00027DB9"/>
    <w:rsid w:val="000358C2"/>
    <w:rsid w:val="00035BA1"/>
    <w:rsid w:val="000430A6"/>
    <w:rsid w:val="00051885"/>
    <w:rsid w:val="000614AB"/>
    <w:rsid w:val="0007400B"/>
    <w:rsid w:val="00080CAA"/>
    <w:rsid w:val="00081A15"/>
    <w:rsid w:val="000838EF"/>
    <w:rsid w:val="000838F6"/>
    <w:rsid w:val="00093305"/>
    <w:rsid w:val="000933DB"/>
    <w:rsid w:val="00093A53"/>
    <w:rsid w:val="00096867"/>
    <w:rsid w:val="000A10CF"/>
    <w:rsid w:val="000A1140"/>
    <w:rsid w:val="000A6843"/>
    <w:rsid w:val="000B17ED"/>
    <w:rsid w:val="000B4372"/>
    <w:rsid w:val="000C2A92"/>
    <w:rsid w:val="000C36F7"/>
    <w:rsid w:val="000D08A2"/>
    <w:rsid w:val="000D2618"/>
    <w:rsid w:val="000D3BED"/>
    <w:rsid w:val="000E699F"/>
    <w:rsid w:val="000F65E8"/>
    <w:rsid w:val="000F69DC"/>
    <w:rsid w:val="00103104"/>
    <w:rsid w:val="00107383"/>
    <w:rsid w:val="001073FA"/>
    <w:rsid w:val="00122BD5"/>
    <w:rsid w:val="00127E5B"/>
    <w:rsid w:val="00131FD1"/>
    <w:rsid w:val="001325C4"/>
    <w:rsid w:val="00134171"/>
    <w:rsid w:val="001359CF"/>
    <w:rsid w:val="00136688"/>
    <w:rsid w:val="001429D2"/>
    <w:rsid w:val="00147443"/>
    <w:rsid w:val="00154814"/>
    <w:rsid w:val="00154DF5"/>
    <w:rsid w:val="00157022"/>
    <w:rsid w:val="0016247B"/>
    <w:rsid w:val="00166260"/>
    <w:rsid w:val="00167109"/>
    <w:rsid w:val="001678E6"/>
    <w:rsid w:val="001851E3"/>
    <w:rsid w:val="00186C24"/>
    <w:rsid w:val="0018767D"/>
    <w:rsid w:val="0018770E"/>
    <w:rsid w:val="001921C5"/>
    <w:rsid w:val="001B5B68"/>
    <w:rsid w:val="001C575B"/>
    <w:rsid w:val="001E4F40"/>
    <w:rsid w:val="001E6638"/>
    <w:rsid w:val="001F2FE5"/>
    <w:rsid w:val="001F652E"/>
    <w:rsid w:val="001F653B"/>
    <w:rsid w:val="00201801"/>
    <w:rsid w:val="0020209E"/>
    <w:rsid w:val="00202E86"/>
    <w:rsid w:val="00214E9D"/>
    <w:rsid w:val="00221EB0"/>
    <w:rsid w:val="00224032"/>
    <w:rsid w:val="0022471A"/>
    <w:rsid w:val="002272E2"/>
    <w:rsid w:val="002273D7"/>
    <w:rsid w:val="00230086"/>
    <w:rsid w:val="00230308"/>
    <w:rsid w:val="002313DB"/>
    <w:rsid w:val="002364DA"/>
    <w:rsid w:val="00243BD0"/>
    <w:rsid w:val="00244514"/>
    <w:rsid w:val="00246B5C"/>
    <w:rsid w:val="00254154"/>
    <w:rsid w:val="00254FAC"/>
    <w:rsid w:val="00262AF8"/>
    <w:rsid w:val="00263191"/>
    <w:rsid w:val="00291821"/>
    <w:rsid w:val="00291DA3"/>
    <w:rsid w:val="00295E14"/>
    <w:rsid w:val="00296695"/>
    <w:rsid w:val="00296BAC"/>
    <w:rsid w:val="002A003A"/>
    <w:rsid w:val="002A0CF8"/>
    <w:rsid w:val="002A0D48"/>
    <w:rsid w:val="002A6DC8"/>
    <w:rsid w:val="002C0931"/>
    <w:rsid w:val="002D435D"/>
    <w:rsid w:val="002F17BB"/>
    <w:rsid w:val="003129F1"/>
    <w:rsid w:val="003158AA"/>
    <w:rsid w:val="00315E01"/>
    <w:rsid w:val="0032402D"/>
    <w:rsid w:val="003264A2"/>
    <w:rsid w:val="003308D7"/>
    <w:rsid w:val="00340976"/>
    <w:rsid w:val="0034126D"/>
    <w:rsid w:val="00354B48"/>
    <w:rsid w:val="00370094"/>
    <w:rsid w:val="00372F1C"/>
    <w:rsid w:val="00375CAA"/>
    <w:rsid w:val="00384DB7"/>
    <w:rsid w:val="00394E87"/>
    <w:rsid w:val="0039656E"/>
    <w:rsid w:val="00396CD3"/>
    <w:rsid w:val="003A0512"/>
    <w:rsid w:val="003B4B37"/>
    <w:rsid w:val="003C158D"/>
    <w:rsid w:val="003C2A25"/>
    <w:rsid w:val="003C3560"/>
    <w:rsid w:val="003D00D6"/>
    <w:rsid w:val="003D44DF"/>
    <w:rsid w:val="003D7831"/>
    <w:rsid w:val="003E0F6E"/>
    <w:rsid w:val="003F0E3E"/>
    <w:rsid w:val="00406690"/>
    <w:rsid w:val="00407077"/>
    <w:rsid w:val="00420E5C"/>
    <w:rsid w:val="00420F7F"/>
    <w:rsid w:val="00424C50"/>
    <w:rsid w:val="00424CE0"/>
    <w:rsid w:val="00425048"/>
    <w:rsid w:val="00434A15"/>
    <w:rsid w:val="00443450"/>
    <w:rsid w:val="00446F35"/>
    <w:rsid w:val="004627E4"/>
    <w:rsid w:val="0047677A"/>
    <w:rsid w:val="0049229E"/>
    <w:rsid w:val="00493C0C"/>
    <w:rsid w:val="00495BD9"/>
    <w:rsid w:val="004A08C3"/>
    <w:rsid w:val="004A588E"/>
    <w:rsid w:val="004B3FFC"/>
    <w:rsid w:val="004C0358"/>
    <w:rsid w:val="004C11A3"/>
    <w:rsid w:val="004C2826"/>
    <w:rsid w:val="004C328B"/>
    <w:rsid w:val="004C33EC"/>
    <w:rsid w:val="004C41CE"/>
    <w:rsid w:val="004C4DB7"/>
    <w:rsid w:val="004D5D73"/>
    <w:rsid w:val="004D6951"/>
    <w:rsid w:val="004E54D2"/>
    <w:rsid w:val="00505322"/>
    <w:rsid w:val="00510174"/>
    <w:rsid w:val="005107A5"/>
    <w:rsid w:val="00521FDF"/>
    <w:rsid w:val="005316F0"/>
    <w:rsid w:val="00533B82"/>
    <w:rsid w:val="00533E0C"/>
    <w:rsid w:val="00543208"/>
    <w:rsid w:val="00546E33"/>
    <w:rsid w:val="00547BAA"/>
    <w:rsid w:val="00553FEE"/>
    <w:rsid w:val="0055731B"/>
    <w:rsid w:val="0056229B"/>
    <w:rsid w:val="00565F33"/>
    <w:rsid w:val="00566E58"/>
    <w:rsid w:val="005776C2"/>
    <w:rsid w:val="00581818"/>
    <w:rsid w:val="00581DD9"/>
    <w:rsid w:val="00585A87"/>
    <w:rsid w:val="00590A2D"/>
    <w:rsid w:val="005927D5"/>
    <w:rsid w:val="00595ABD"/>
    <w:rsid w:val="005B0ECE"/>
    <w:rsid w:val="005B2F3A"/>
    <w:rsid w:val="005B3000"/>
    <w:rsid w:val="005C497A"/>
    <w:rsid w:val="005D5E99"/>
    <w:rsid w:val="005D6CDC"/>
    <w:rsid w:val="005E79F9"/>
    <w:rsid w:val="00603CDC"/>
    <w:rsid w:val="006119BA"/>
    <w:rsid w:val="006168C0"/>
    <w:rsid w:val="00621B54"/>
    <w:rsid w:val="00627D86"/>
    <w:rsid w:val="00643CE2"/>
    <w:rsid w:val="006474FD"/>
    <w:rsid w:val="006513EC"/>
    <w:rsid w:val="00656D3E"/>
    <w:rsid w:val="00661FFB"/>
    <w:rsid w:val="00663DD4"/>
    <w:rsid w:val="00664C09"/>
    <w:rsid w:val="00665CB8"/>
    <w:rsid w:val="00666299"/>
    <w:rsid w:val="00685454"/>
    <w:rsid w:val="00685B91"/>
    <w:rsid w:val="00685DB8"/>
    <w:rsid w:val="00687977"/>
    <w:rsid w:val="006B269A"/>
    <w:rsid w:val="006B28B1"/>
    <w:rsid w:val="006C21E5"/>
    <w:rsid w:val="006C60A8"/>
    <w:rsid w:val="006C60F4"/>
    <w:rsid w:val="006D248F"/>
    <w:rsid w:val="006D4520"/>
    <w:rsid w:val="006D6D85"/>
    <w:rsid w:val="006E4353"/>
    <w:rsid w:val="006E5B28"/>
    <w:rsid w:val="006F23C8"/>
    <w:rsid w:val="00711CBE"/>
    <w:rsid w:val="007150FF"/>
    <w:rsid w:val="00725334"/>
    <w:rsid w:val="0072718A"/>
    <w:rsid w:val="007312B3"/>
    <w:rsid w:val="0073603C"/>
    <w:rsid w:val="00737EDF"/>
    <w:rsid w:val="00742BC3"/>
    <w:rsid w:val="00742C90"/>
    <w:rsid w:val="00743EF6"/>
    <w:rsid w:val="0075515A"/>
    <w:rsid w:val="0077109F"/>
    <w:rsid w:val="00777FFD"/>
    <w:rsid w:val="00781554"/>
    <w:rsid w:val="00782446"/>
    <w:rsid w:val="00790A45"/>
    <w:rsid w:val="00792C5A"/>
    <w:rsid w:val="007939F9"/>
    <w:rsid w:val="00793A34"/>
    <w:rsid w:val="00793B97"/>
    <w:rsid w:val="007A2FF8"/>
    <w:rsid w:val="007A37BE"/>
    <w:rsid w:val="007B0D08"/>
    <w:rsid w:val="007B2A05"/>
    <w:rsid w:val="007B2D28"/>
    <w:rsid w:val="007B3BD0"/>
    <w:rsid w:val="007B4B76"/>
    <w:rsid w:val="007B7C6C"/>
    <w:rsid w:val="007C2121"/>
    <w:rsid w:val="007C2E00"/>
    <w:rsid w:val="007D18C2"/>
    <w:rsid w:val="007E0F24"/>
    <w:rsid w:val="007E4691"/>
    <w:rsid w:val="007E51F6"/>
    <w:rsid w:val="007E61EA"/>
    <w:rsid w:val="007F1D24"/>
    <w:rsid w:val="007F402A"/>
    <w:rsid w:val="00807976"/>
    <w:rsid w:val="0081020E"/>
    <w:rsid w:val="0081440C"/>
    <w:rsid w:val="00824F1B"/>
    <w:rsid w:val="00832226"/>
    <w:rsid w:val="00836A4C"/>
    <w:rsid w:val="00841AFF"/>
    <w:rsid w:val="00842546"/>
    <w:rsid w:val="0084318A"/>
    <w:rsid w:val="0084367C"/>
    <w:rsid w:val="00844444"/>
    <w:rsid w:val="0085069A"/>
    <w:rsid w:val="00851AD0"/>
    <w:rsid w:val="00861388"/>
    <w:rsid w:val="00894558"/>
    <w:rsid w:val="00896412"/>
    <w:rsid w:val="008B10D4"/>
    <w:rsid w:val="008B1D96"/>
    <w:rsid w:val="008B345F"/>
    <w:rsid w:val="008B4CD7"/>
    <w:rsid w:val="008B6E5E"/>
    <w:rsid w:val="008C1D44"/>
    <w:rsid w:val="008C2FDF"/>
    <w:rsid w:val="008D6F43"/>
    <w:rsid w:val="008D746A"/>
    <w:rsid w:val="008E0FD7"/>
    <w:rsid w:val="008E3F84"/>
    <w:rsid w:val="008E4CD0"/>
    <w:rsid w:val="008E5DCB"/>
    <w:rsid w:val="008E72E5"/>
    <w:rsid w:val="00907BDD"/>
    <w:rsid w:val="0091281E"/>
    <w:rsid w:val="009136EE"/>
    <w:rsid w:val="00914831"/>
    <w:rsid w:val="00915714"/>
    <w:rsid w:val="00931A27"/>
    <w:rsid w:val="00936C2B"/>
    <w:rsid w:val="0094108F"/>
    <w:rsid w:val="00942B91"/>
    <w:rsid w:val="00956B1D"/>
    <w:rsid w:val="00977209"/>
    <w:rsid w:val="00985C38"/>
    <w:rsid w:val="00996C7D"/>
    <w:rsid w:val="009A4376"/>
    <w:rsid w:val="009B610B"/>
    <w:rsid w:val="009B643F"/>
    <w:rsid w:val="009C1B94"/>
    <w:rsid w:val="009C1DEF"/>
    <w:rsid w:val="009C4AF0"/>
    <w:rsid w:val="009E35C0"/>
    <w:rsid w:val="009E51A4"/>
    <w:rsid w:val="009F6141"/>
    <w:rsid w:val="00A00C84"/>
    <w:rsid w:val="00A00F29"/>
    <w:rsid w:val="00A04B2A"/>
    <w:rsid w:val="00A1349C"/>
    <w:rsid w:val="00A16D75"/>
    <w:rsid w:val="00A22492"/>
    <w:rsid w:val="00A238DD"/>
    <w:rsid w:val="00A24A7F"/>
    <w:rsid w:val="00A26717"/>
    <w:rsid w:val="00A416B3"/>
    <w:rsid w:val="00A425B5"/>
    <w:rsid w:val="00A46894"/>
    <w:rsid w:val="00A6033C"/>
    <w:rsid w:val="00A67C59"/>
    <w:rsid w:val="00A7040E"/>
    <w:rsid w:val="00A70A08"/>
    <w:rsid w:val="00A72206"/>
    <w:rsid w:val="00A77070"/>
    <w:rsid w:val="00A77B95"/>
    <w:rsid w:val="00A819E5"/>
    <w:rsid w:val="00A83291"/>
    <w:rsid w:val="00A8771F"/>
    <w:rsid w:val="00A87929"/>
    <w:rsid w:val="00A949B5"/>
    <w:rsid w:val="00A96F28"/>
    <w:rsid w:val="00AA4CD9"/>
    <w:rsid w:val="00AB2FB9"/>
    <w:rsid w:val="00AB3BD6"/>
    <w:rsid w:val="00AB4395"/>
    <w:rsid w:val="00AC20D9"/>
    <w:rsid w:val="00AC2C38"/>
    <w:rsid w:val="00AC5768"/>
    <w:rsid w:val="00AF0C8F"/>
    <w:rsid w:val="00B1268E"/>
    <w:rsid w:val="00B128AD"/>
    <w:rsid w:val="00B231F4"/>
    <w:rsid w:val="00B32F18"/>
    <w:rsid w:val="00B62D02"/>
    <w:rsid w:val="00B652D7"/>
    <w:rsid w:val="00B67626"/>
    <w:rsid w:val="00B82A26"/>
    <w:rsid w:val="00BA557B"/>
    <w:rsid w:val="00BC0E98"/>
    <w:rsid w:val="00BC27AD"/>
    <w:rsid w:val="00BC2B84"/>
    <w:rsid w:val="00BC34A2"/>
    <w:rsid w:val="00BD06E4"/>
    <w:rsid w:val="00BD51A4"/>
    <w:rsid w:val="00BD662E"/>
    <w:rsid w:val="00BD691C"/>
    <w:rsid w:val="00BE098C"/>
    <w:rsid w:val="00BE3944"/>
    <w:rsid w:val="00C05274"/>
    <w:rsid w:val="00C12A52"/>
    <w:rsid w:val="00C22F61"/>
    <w:rsid w:val="00C25282"/>
    <w:rsid w:val="00C3264D"/>
    <w:rsid w:val="00C333FD"/>
    <w:rsid w:val="00C341D7"/>
    <w:rsid w:val="00C5011D"/>
    <w:rsid w:val="00C55E61"/>
    <w:rsid w:val="00C6202E"/>
    <w:rsid w:val="00C62B7A"/>
    <w:rsid w:val="00C65F44"/>
    <w:rsid w:val="00C71DAD"/>
    <w:rsid w:val="00C72058"/>
    <w:rsid w:val="00C73E5E"/>
    <w:rsid w:val="00C77AD9"/>
    <w:rsid w:val="00C80A2F"/>
    <w:rsid w:val="00C81066"/>
    <w:rsid w:val="00C82413"/>
    <w:rsid w:val="00C82D0C"/>
    <w:rsid w:val="00CA36BF"/>
    <w:rsid w:val="00CA49AE"/>
    <w:rsid w:val="00CA56C5"/>
    <w:rsid w:val="00CA5E5C"/>
    <w:rsid w:val="00CB25EA"/>
    <w:rsid w:val="00CB295E"/>
    <w:rsid w:val="00CB5A3E"/>
    <w:rsid w:val="00CC2118"/>
    <w:rsid w:val="00CC4D25"/>
    <w:rsid w:val="00CD3342"/>
    <w:rsid w:val="00CE0955"/>
    <w:rsid w:val="00CE1102"/>
    <w:rsid w:val="00CE63C5"/>
    <w:rsid w:val="00CF08CB"/>
    <w:rsid w:val="00D04A0E"/>
    <w:rsid w:val="00D054DC"/>
    <w:rsid w:val="00D065A6"/>
    <w:rsid w:val="00D109C0"/>
    <w:rsid w:val="00D10F3B"/>
    <w:rsid w:val="00D14CC6"/>
    <w:rsid w:val="00D15687"/>
    <w:rsid w:val="00D17A14"/>
    <w:rsid w:val="00D32F04"/>
    <w:rsid w:val="00D43E44"/>
    <w:rsid w:val="00D50032"/>
    <w:rsid w:val="00D50BB6"/>
    <w:rsid w:val="00D510AD"/>
    <w:rsid w:val="00D537CE"/>
    <w:rsid w:val="00D55C6B"/>
    <w:rsid w:val="00D55CF8"/>
    <w:rsid w:val="00D71682"/>
    <w:rsid w:val="00D7180A"/>
    <w:rsid w:val="00D7306B"/>
    <w:rsid w:val="00D73664"/>
    <w:rsid w:val="00D82D97"/>
    <w:rsid w:val="00D86637"/>
    <w:rsid w:val="00D8792A"/>
    <w:rsid w:val="00D9404C"/>
    <w:rsid w:val="00D95295"/>
    <w:rsid w:val="00D95BA0"/>
    <w:rsid w:val="00DA5083"/>
    <w:rsid w:val="00DB51ED"/>
    <w:rsid w:val="00DC13F5"/>
    <w:rsid w:val="00DC23CB"/>
    <w:rsid w:val="00DC73D5"/>
    <w:rsid w:val="00DF2703"/>
    <w:rsid w:val="00DF7F13"/>
    <w:rsid w:val="00E11BD4"/>
    <w:rsid w:val="00E1284A"/>
    <w:rsid w:val="00E21C26"/>
    <w:rsid w:val="00E2278C"/>
    <w:rsid w:val="00E2352A"/>
    <w:rsid w:val="00E255DC"/>
    <w:rsid w:val="00E31C5C"/>
    <w:rsid w:val="00E40297"/>
    <w:rsid w:val="00E43FCE"/>
    <w:rsid w:val="00E53B20"/>
    <w:rsid w:val="00E55622"/>
    <w:rsid w:val="00E57BE8"/>
    <w:rsid w:val="00E57ED7"/>
    <w:rsid w:val="00E80D7C"/>
    <w:rsid w:val="00E849CC"/>
    <w:rsid w:val="00E851A8"/>
    <w:rsid w:val="00E91BC8"/>
    <w:rsid w:val="00E96B33"/>
    <w:rsid w:val="00EA1406"/>
    <w:rsid w:val="00EC61FB"/>
    <w:rsid w:val="00ED1DAA"/>
    <w:rsid w:val="00ED68E1"/>
    <w:rsid w:val="00EE4B7F"/>
    <w:rsid w:val="00EE6842"/>
    <w:rsid w:val="00EF130B"/>
    <w:rsid w:val="00F012B5"/>
    <w:rsid w:val="00F03A89"/>
    <w:rsid w:val="00F17B6F"/>
    <w:rsid w:val="00F22F4B"/>
    <w:rsid w:val="00F327A9"/>
    <w:rsid w:val="00F35E8E"/>
    <w:rsid w:val="00F4018F"/>
    <w:rsid w:val="00F50314"/>
    <w:rsid w:val="00F61DDA"/>
    <w:rsid w:val="00F65B83"/>
    <w:rsid w:val="00F67197"/>
    <w:rsid w:val="00F72D53"/>
    <w:rsid w:val="00F820B9"/>
    <w:rsid w:val="00FA23E5"/>
    <w:rsid w:val="00FA6B1A"/>
    <w:rsid w:val="00FA7DAD"/>
    <w:rsid w:val="00FB106D"/>
    <w:rsid w:val="00FB5FFA"/>
    <w:rsid w:val="00FC078E"/>
    <w:rsid w:val="00FC14CE"/>
    <w:rsid w:val="00FC6C83"/>
    <w:rsid w:val="00FC7531"/>
    <w:rsid w:val="00FD1EC2"/>
    <w:rsid w:val="00FE029F"/>
    <w:rsid w:val="00FE04B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5:docId w15:val="{8C82B116-B93D-4E12-AD52-B2DD1E91A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07A5"/>
    <w:pPr>
      <w:widowControl w:val="0"/>
      <w:jc w:val="both"/>
    </w:pPr>
    <w:rPr>
      <w:rFonts w:ascii="Calibri" w:eastAsia="宋体" w:hAnsi="Calibri" w:cs="Times New Roman"/>
    </w:rPr>
  </w:style>
  <w:style w:type="paragraph" w:styleId="1">
    <w:name w:val="heading 1"/>
    <w:basedOn w:val="a"/>
    <w:next w:val="2"/>
    <w:link w:val="1Char"/>
    <w:uiPriority w:val="99"/>
    <w:qFormat/>
    <w:rsid w:val="005107A5"/>
    <w:pPr>
      <w:keepNext/>
      <w:keepLines/>
      <w:widowControl/>
      <w:numPr>
        <w:numId w:val="1"/>
      </w:numPr>
      <w:spacing w:before="340" w:after="330" w:line="300" w:lineRule="auto"/>
      <w:jc w:val="left"/>
      <w:outlineLvl w:val="0"/>
    </w:pPr>
    <w:rPr>
      <w:rFonts w:ascii="Times New Roman" w:hAnsi="Times New Roman"/>
      <w:b/>
      <w:kern w:val="44"/>
      <w:sz w:val="32"/>
      <w:szCs w:val="44"/>
    </w:rPr>
  </w:style>
  <w:style w:type="paragraph" w:styleId="2">
    <w:name w:val="heading 2"/>
    <w:basedOn w:val="1"/>
    <w:next w:val="a"/>
    <w:link w:val="2Char"/>
    <w:autoRedefine/>
    <w:uiPriority w:val="99"/>
    <w:qFormat/>
    <w:rsid w:val="005107A5"/>
    <w:pPr>
      <w:numPr>
        <w:ilvl w:val="1"/>
      </w:numPr>
      <w:outlineLvl w:val="1"/>
    </w:pPr>
    <w:rPr>
      <w:bCs/>
      <w:kern w:val="2"/>
      <w:sz w:val="30"/>
      <w:szCs w:val="32"/>
    </w:rPr>
  </w:style>
  <w:style w:type="paragraph" w:styleId="3">
    <w:name w:val="heading 3"/>
    <w:basedOn w:val="a"/>
    <w:next w:val="a"/>
    <w:link w:val="3Char"/>
    <w:uiPriority w:val="99"/>
    <w:qFormat/>
    <w:rsid w:val="005107A5"/>
    <w:pPr>
      <w:keepNext/>
      <w:keepLines/>
      <w:numPr>
        <w:ilvl w:val="2"/>
        <w:numId w:val="1"/>
      </w:numPr>
      <w:spacing w:before="260" w:after="260" w:line="416" w:lineRule="auto"/>
      <w:outlineLvl w:val="2"/>
    </w:pPr>
    <w:rPr>
      <w:b/>
      <w:bCs/>
      <w:sz w:val="32"/>
      <w:szCs w:val="32"/>
    </w:rPr>
  </w:style>
  <w:style w:type="paragraph" w:styleId="4">
    <w:name w:val="heading 4"/>
    <w:basedOn w:val="a"/>
    <w:next w:val="a"/>
    <w:link w:val="4Char"/>
    <w:uiPriority w:val="99"/>
    <w:qFormat/>
    <w:rsid w:val="005107A5"/>
    <w:pPr>
      <w:keepNext/>
      <w:keepLines/>
      <w:numPr>
        <w:ilvl w:val="3"/>
        <w:numId w:val="1"/>
      </w:numPr>
      <w:spacing w:before="280" w:after="290" w:line="376" w:lineRule="auto"/>
      <w:outlineLvl w:val="3"/>
    </w:pPr>
    <w:rPr>
      <w:rFonts w:ascii="Arial" w:eastAsia="黑体" w:hAnsi="Arial"/>
      <w:b/>
      <w:bCs/>
      <w:sz w:val="28"/>
      <w:szCs w:val="28"/>
    </w:rPr>
  </w:style>
  <w:style w:type="paragraph" w:styleId="5">
    <w:name w:val="heading 5"/>
    <w:basedOn w:val="a"/>
    <w:next w:val="a"/>
    <w:link w:val="5Char"/>
    <w:uiPriority w:val="99"/>
    <w:qFormat/>
    <w:rsid w:val="005107A5"/>
    <w:pPr>
      <w:keepNext/>
      <w:keepLines/>
      <w:numPr>
        <w:ilvl w:val="4"/>
        <w:numId w:val="1"/>
      </w:numPr>
      <w:spacing w:before="280" w:after="290" w:line="376" w:lineRule="auto"/>
      <w:outlineLvl w:val="4"/>
    </w:pPr>
    <w:rPr>
      <w:b/>
      <w:bCs/>
      <w:sz w:val="28"/>
      <w:szCs w:val="28"/>
    </w:rPr>
  </w:style>
  <w:style w:type="paragraph" w:styleId="6">
    <w:name w:val="heading 6"/>
    <w:basedOn w:val="a"/>
    <w:next w:val="a"/>
    <w:link w:val="6Char"/>
    <w:uiPriority w:val="99"/>
    <w:qFormat/>
    <w:rsid w:val="005107A5"/>
    <w:pPr>
      <w:keepNext/>
      <w:keepLines/>
      <w:numPr>
        <w:ilvl w:val="5"/>
        <w:numId w:val="1"/>
      </w:numPr>
      <w:spacing w:before="240" w:after="64" w:line="320" w:lineRule="auto"/>
      <w:outlineLvl w:val="5"/>
    </w:pPr>
    <w:rPr>
      <w:rFonts w:ascii="Arial" w:eastAsia="黑体" w:hAnsi="Arial"/>
      <w:b/>
      <w:bCs/>
      <w:sz w:val="24"/>
      <w:szCs w:val="24"/>
    </w:rPr>
  </w:style>
  <w:style w:type="paragraph" w:styleId="7">
    <w:name w:val="heading 7"/>
    <w:basedOn w:val="a"/>
    <w:next w:val="a"/>
    <w:link w:val="7Char"/>
    <w:uiPriority w:val="99"/>
    <w:qFormat/>
    <w:rsid w:val="005107A5"/>
    <w:pPr>
      <w:keepNext/>
      <w:keepLines/>
      <w:numPr>
        <w:ilvl w:val="6"/>
        <w:numId w:val="1"/>
      </w:numPr>
      <w:spacing w:before="240" w:after="64" w:line="320" w:lineRule="auto"/>
      <w:outlineLvl w:val="6"/>
    </w:pPr>
    <w:rPr>
      <w:b/>
      <w:bCs/>
      <w:sz w:val="24"/>
      <w:szCs w:val="24"/>
    </w:rPr>
  </w:style>
  <w:style w:type="paragraph" w:styleId="8">
    <w:name w:val="heading 8"/>
    <w:basedOn w:val="a"/>
    <w:next w:val="a"/>
    <w:link w:val="8Char"/>
    <w:uiPriority w:val="99"/>
    <w:qFormat/>
    <w:rsid w:val="005107A5"/>
    <w:pPr>
      <w:keepNext/>
      <w:keepLines/>
      <w:numPr>
        <w:ilvl w:val="7"/>
        <w:numId w:val="1"/>
      </w:numPr>
      <w:spacing w:before="240" w:after="64" w:line="320" w:lineRule="auto"/>
      <w:outlineLvl w:val="7"/>
    </w:pPr>
    <w:rPr>
      <w:rFonts w:ascii="Arial" w:eastAsia="黑体" w:hAnsi="Arial"/>
      <w:sz w:val="24"/>
      <w:szCs w:val="24"/>
    </w:rPr>
  </w:style>
  <w:style w:type="paragraph" w:styleId="9">
    <w:name w:val="heading 9"/>
    <w:basedOn w:val="a"/>
    <w:next w:val="a"/>
    <w:link w:val="9Char"/>
    <w:uiPriority w:val="99"/>
    <w:qFormat/>
    <w:rsid w:val="005107A5"/>
    <w:pPr>
      <w:keepNext/>
      <w:keepLines/>
      <w:numPr>
        <w:ilvl w:val="8"/>
        <w:numId w:val="1"/>
      </w:numPr>
      <w:spacing w:before="240" w:after="64" w:line="320" w:lineRule="auto"/>
      <w:outlineLvl w:val="8"/>
    </w:pPr>
    <w:rPr>
      <w:rFonts w:ascii="Arial" w:eastAsia="黑体" w:hAnsi="Arial"/>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425B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425B5"/>
    <w:rPr>
      <w:sz w:val="18"/>
      <w:szCs w:val="18"/>
    </w:rPr>
  </w:style>
  <w:style w:type="paragraph" w:styleId="a4">
    <w:name w:val="footer"/>
    <w:basedOn w:val="a"/>
    <w:link w:val="Char0"/>
    <w:uiPriority w:val="99"/>
    <w:unhideWhenUsed/>
    <w:rsid w:val="00A425B5"/>
    <w:pPr>
      <w:tabs>
        <w:tab w:val="center" w:pos="4153"/>
        <w:tab w:val="right" w:pos="8306"/>
      </w:tabs>
      <w:snapToGrid w:val="0"/>
      <w:jc w:val="left"/>
    </w:pPr>
    <w:rPr>
      <w:sz w:val="18"/>
      <w:szCs w:val="18"/>
    </w:rPr>
  </w:style>
  <w:style w:type="character" w:customStyle="1" w:styleId="Char0">
    <w:name w:val="页脚 Char"/>
    <w:basedOn w:val="a0"/>
    <w:link w:val="a4"/>
    <w:uiPriority w:val="99"/>
    <w:rsid w:val="00A425B5"/>
    <w:rPr>
      <w:sz w:val="18"/>
      <w:szCs w:val="18"/>
    </w:rPr>
  </w:style>
  <w:style w:type="paragraph" w:styleId="a5">
    <w:name w:val="Balloon Text"/>
    <w:basedOn w:val="a"/>
    <w:link w:val="Char1"/>
    <w:uiPriority w:val="99"/>
    <w:semiHidden/>
    <w:unhideWhenUsed/>
    <w:rsid w:val="00A425B5"/>
    <w:rPr>
      <w:sz w:val="18"/>
      <w:szCs w:val="18"/>
    </w:rPr>
  </w:style>
  <w:style w:type="character" w:customStyle="1" w:styleId="Char1">
    <w:name w:val="批注框文本 Char"/>
    <w:basedOn w:val="a0"/>
    <w:link w:val="a5"/>
    <w:uiPriority w:val="99"/>
    <w:semiHidden/>
    <w:rsid w:val="00A425B5"/>
    <w:rPr>
      <w:sz w:val="18"/>
      <w:szCs w:val="18"/>
    </w:rPr>
  </w:style>
  <w:style w:type="paragraph" w:styleId="a6">
    <w:name w:val="List Paragraph"/>
    <w:basedOn w:val="a"/>
    <w:uiPriority w:val="34"/>
    <w:qFormat/>
    <w:rsid w:val="00807976"/>
    <w:pPr>
      <w:ind w:firstLineChars="200" w:firstLine="420"/>
    </w:pPr>
  </w:style>
  <w:style w:type="character" w:styleId="a7">
    <w:name w:val="page number"/>
    <w:basedOn w:val="a0"/>
    <w:rsid w:val="00D50BB6"/>
  </w:style>
  <w:style w:type="character" w:customStyle="1" w:styleId="1Char">
    <w:name w:val="标题 1 Char"/>
    <w:basedOn w:val="a0"/>
    <w:link w:val="1"/>
    <w:uiPriority w:val="99"/>
    <w:rsid w:val="005107A5"/>
    <w:rPr>
      <w:rFonts w:ascii="Times New Roman" w:eastAsia="宋体" w:hAnsi="Times New Roman" w:cs="Times New Roman"/>
      <w:b/>
      <w:kern w:val="44"/>
      <w:sz w:val="32"/>
      <w:szCs w:val="44"/>
    </w:rPr>
  </w:style>
  <w:style w:type="character" w:customStyle="1" w:styleId="2Char">
    <w:name w:val="标题 2 Char"/>
    <w:basedOn w:val="a0"/>
    <w:link w:val="2"/>
    <w:uiPriority w:val="99"/>
    <w:rsid w:val="005107A5"/>
    <w:rPr>
      <w:rFonts w:ascii="Times New Roman" w:eastAsia="宋体" w:hAnsi="Times New Roman" w:cs="Times New Roman"/>
      <w:b/>
      <w:bCs/>
      <w:sz w:val="30"/>
      <w:szCs w:val="32"/>
    </w:rPr>
  </w:style>
  <w:style w:type="character" w:customStyle="1" w:styleId="3Char">
    <w:name w:val="标题 3 Char"/>
    <w:basedOn w:val="a0"/>
    <w:link w:val="3"/>
    <w:uiPriority w:val="99"/>
    <w:rsid w:val="005107A5"/>
    <w:rPr>
      <w:rFonts w:ascii="Calibri" w:eastAsia="宋体" w:hAnsi="Calibri" w:cs="Times New Roman"/>
      <w:b/>
      <w:bCs/>
      <w:sz w:val="32"/>
      <w:szCs w:val="32"/>
    </w:rPr>
  </w:style>
  <w:style w:type="character" w:customStyle="1" w:styleId="4Char">
    <w:name w:val="标题 4 Char"/>
    <w:basedOn w:val="a0"/>
    <w:link w:val="4"/>
    <w:uiPriority w:val="99"/>
    <w:rsid w:val="005107A5"/>
    <w:rPr>
      <w:rFonts w:ascii="Arial" w:eastAsia="黑体" w:hAnsi="Arial" w:cs="Times New Roman"/>
      <w:b/>
      <w:bCs/>
      <w:sz w:val="28"/>
      <w:szCs w:val="28"/>
    </w:rPr>
  </w:style>
  <w:style w:type="character" w:customStyle="1" w:styleId="5Char">
    <w:name w:val="标题 5 Char"/>
    <w:basedOn w:val="a0"/>
    <w:link w:val="5"/>
    <w:uiPriority w:val="99"/>
    <w:rsid w:val="005107A5"/>
    <w:rPr>
      <w:rFonts w:ascii="Calibri" w:eastAsia="宋体" w:hAnsi="Calibri" w:cs="Times New Roman"/>
      <w:b/>
      <w:bCs/>
      <w:sz w:val="28"/>
      <w:szCs w:val="28"/>
    </w:rPr>
  </w:style>
  <w:style w:type="character" w:customStyle="1" w:styleId="6Char">
    <w:name w:val="标题 6 Char"/>
    <w:basedOn w:val="a0"/>
    <w:link w:val="6"/>
    <w:uiPriority w:val="99"/>
    <w:rsid w:val="005107A5"/>
    <w:rPr>
      <w:rFonts w:ascii="Arial" w:eastAsia="黑体" w:hAnsi="Arial" w:cs="Times New Roman"/>
      <w:b/>
      <w:bCs/>
      <w:sz w:val="24"/>
      <w:szCs w:val="24"/>
    </w:rPr>
  </w:style>
  <w:style w:type="character" w:customStyle="1" w:styleId="7Char">
    <w:name w:val="标题 7 Char"/>
    <w:basedOn w:val="a0"/>
    <w:link w:val="7"/>
    <w:uiPriority w:val="99"/>
    <w:rsid w:val="005107A5"/>
    <w:rPr>
      <w:rFonts w:ascii="Calibri" w:eastAsia="宋体" w:hAnsi="Calibri" w:cs="Times New Roman"/>
      <w:b/>
      <w:bCs/>
      <w:sz w:val="24"/>
      <w:szCs w:val="24"/>
    </w:rPr>
  </w:style>
  <w:style w:type="character" w:customStyle="1" w:styleId="8Char">
    <w:name w:val="标题 8 Char"/>
    <w:basedOn w:val="a0"/>
    <w:link w:val="8"/>
    <w:uiPriority w:val="99"/>
    <w:rsid w:val="005107A5"/>
    <w:rPr>
      <w:rFonts w:ascii="Arial" w:eastAsia="黑体" w:hAnsi="Arial" w:cs="Times New Roman"/>
      <w:sz w:val="24"/>
      <w:szCs w:val="24"/>
    </w:rPr>
  </w:style>
  <w:style w:type="character" w:customStyle="1" w:styleId="9Char">
    <w:name w:val="标题 9 Char"/>
    <w:basedOn w:val="a0"/>
    <w:link w:val="9"/>
    <w:uiPriority w:val="99"/>
    <w:rsid w:val="005107A5"/>
    <w:rPr>
      <w:rFonts w:ascii="Arial" w:eastAsia="黑体" w:hAnsi="Arial" w:cs="Times New Roman"/>
      <w:szCs w:val="21"/>
    </w:rPr>
  </w:style>
  <w:style w:type="character" w:styleId="a8">
    <w:name w:val="Hyperlink"/>
    <w:basedOn w:val="a0"/>
    <w:uiPriority w:val="99"/>
    <w:rsid w:val="005107A5"/>
    <w:rPr>
      <w:rFonts w:cs="Times New Roman"/>
      <w:color w:val="0000FF"/>
      <w:u w:val="single"/>
    </w:rPr>
  </w:style>
  <w:style w:type="paragraph" w:styleId="10">
    <w:name w:val="toc 1"/>
    <w:basedOn w:val="a"/>
    <w:next w:val="a"/>
    <w:autoRedefine/>
    <w:uiPriority w:val="39"/>
    <w:rsid w:val="00D86637"/>
    <w:pPr>
      <w:tabs>
        <w:tab w:val="left" w:pos="420"/>
        <w:tab w:val="right" w:leader="dot" w:pos="8296"/>
      </w:tabs>
      <w:spacing w:line="360" w:lineRule="auto"/>
    </w:pPr>
  </w:style>
  <w:style w:type="paragraph" w:styleId="20">
    <w:name w:val="toc 2"/>
    <w:basedOn w:val="a"/>
    <w:next w:val="a"/>
    <w:autoRedefine/>
    <w:uiPriority w:val="39"/>
    <w:unhideWhenUsed/>
    <w:rsid w:val="00BD662E"/>
    <w:pPr>
      <w:ind w:leftChars="200" w:left="420"/>
    </w:pPr>
  </w:style>
  <w:style w:type="paragraph" w:styleId="30">
    <w:name w:val="toc 3"/>
    <w:basedOn w:val="a"/>
    <w:next w:val="a"/>
    <w:autoRedefine/>
    <w:uiPriority w:val="39"/>
    <w:unhideWhenUsed/>
    <w:rsid w:val="00BD662E"/>
    <w:pPr>
      <w:ind w:leftChars="400" w:left="840"/>
    </w:pPr>
  </w:style>
  <w:style w:type="paragraph" w:customStyle="1" w:styleId="Default">
    <w:name w:val="Default"/>
    <w:rsid w:val="00AC5768"/>
    <w:pPr>
      <w:widowControl w:val="0"/>
      <w:autoSpaceDE w:val="0"/>
      <w:autoSpaceDN w:val="0"/>
      <w:adjustRightInd w:val="0"/>
    </w:pPr>
    <w:rPr>
      <w:rFonts w:ascii="宋体" w:eastAsia="宋体" w:cs="宋体"/>
      <w:color w:val="000000"/>
      <w:kern w:val="0"/>
      <w:sz w:val="24"/>
      <w:szCs w:val="24"/>
    </w:rPr>
  </w:style>
  <w:style w:type="paragraph" w:styleId="a9">
    <w:name w:val="Document Map"/>
    <w:basedOn w:val="a"/>
    <w:link w:val="Char2"/>
    <w:uiPriority w:val="99"/>
    <w:semiHidden/>
    <w:unhideWhenUsed/>
    <w:rsid w:val="00AA4CD9"/>
    <w:rPr>
      <w:rFonts w:ascii="宋体"/>
      <w:sz w:val="18"/>
      <w:szCs w:val="18"/>
    </w:rPr>
  </w:style>
  <w:style w:type="character" w:customStyle="1" w:styleId="Char2">
    <w:name w:val="文档结构图 Char"/>
    <w:basedOn w:val="a0"/>
    <w:link w:val="a9"/>
    <w:uiPriority w:val="99"/>
    <w:semiHidden/>
    <w:rsid w:val="00AA4CD9"/>
    <w:rPr>
      <w:rFonts w:ascii="宋体" w:eastAsia="宋体" w:hAnsi="Calibri" w:cs="Times New Roman"/>
      <w:sz w:val="18"/>
      <w:szCs w:val="18"/>
    </w:rPr>
  </w:style>
  <w:style w:type="character" w:styleId="aa">
    <w:name w:val="annotation reference"/>
    <w:basedOn w:val="a0"/>
    <w:uiPriority w:val="99"/>
    <w:semiHidden/>
    <w:unhideWhenUsed/>
    <w:rsid w:val="00C80A2F"/>
    <w:rPr>
      <w:sz w:val="21"/>
      <w:szCs w:val="21"/>
    </w:rPr>
  </w:style>
  <w:style w:type="paragraph" w:styleId="ab">
    <w:name w:val="annotation text"/>
    <w:basedOn w:val="a"/>
    <w:link w:val="Char3"/>
    <w:uiPriority w:val="99"/>
    <w:semiHidden/>
    <w:unhideWhenUsed/>
    <w:rsid w:val="00C80A2F"/>
    <w:pPr>
      <w:jc w:val="left"/>
    </w:pPr>
  </w:style>
  <w:style w:type="character" w:customStyle="1" w:styleId="Char3">
    <w:name w:val="批注文字 Char"/>
    <w:basedOn w:val="a0"/>
    <w:link w:val="ab"/>
    <w:uiPriority w:val="99"/>
    <w:semiHidden/>
    <w:rsid w:val="00C80A2F"/>
    <w:rPr>
      <w:rFonts w:ascii="Calibri" w:eastAsia="宋体" w:hAnsi="Calibri" w:cs="Times New Roman"/>
    </w:rPr>
  </w:style>
  <w:style w:type="paragraph" w:styleId="ac">
    <w:name w:val="annotation subject"/>
    <w:basedOn w:val="ab"/>
    <w:next w:val="ab"/>
    <w:link w:val="Char4"/>
    <w:uiPriority w:val="99"/>
    <w:semiHidden/>
    <w:unhideWhenUsed/>
    <w:rsid w:val="00C80A2F"/>
    <w:rPr>
      <w:b/>
      <w:bCs/>
    </w:rPr>
  </w:style>
  <w:style w:type="character" w:customStyle="1" w:styleId="Char4">
    <w:name w:val="批注主题 Char"/>
    <w:basedOn w:val="Char3"/>
    <w:link w:val="ac"/>
    <w:uiPriority w:val="99"/>
    <w:semiHidden/>
    <w:rsid w:val="00C80A2F"/>
    <w:rPr>
      <w:rFonts w:ascii="Calibri" w:eastAsia="宋体" w:hAnsi="Calibri" w:cs="Times New Roman"/>
      <w:b/>
      <w:bCs/>
    </w:rPr>
  </w:style>
  <w:style w:type="paragraph" w:styleId="ad">
    <w:name w:val="Normal Indent"/>
    <w:aliases w:val="正文（首行缩进两字）,特点,表正文,正文非缩进,ALT+Z,段1,正文不缩进,特点1,表正文1,正文非缩进1,段11,特点2,表正文2,正文非缩进2,段12,表正文3,正文非缩进3,特点3,段13,特点4,表正文4,正文非缩进4,段14,正文不缩进1,特点5,表正文5,正文非缩进5,段15,正文不缩进2,特点11,表正文11,正文非缩进11,段111,特点21,表正文21,正文非缩进21,段121,表正文31,正文非缩进31,特点31,段131,特点41,表正文41,标题4,四号,标题41"/>
    <w:basedOn w:val="a"/>
    <w:link w:val="Char5"/>
    <w:rsid w:val="000D3BED"/>
    <w:pPr>
      <w:spacing w:afterLines="50" w:line="360" w:lineRule="auto"/>
      <w:ind w:firstLineChars="200" w:firstLine="420"/>
    </w:pPr>
    <w:rPr>
      <w:rFonts w:ascii="Times New Roman" w:hAnsi="Times New Roman"/>
      <w:szCs w:val="24"/>
    </w:rPr>
  </w:style>
  <w:style w:type="character" w:customStyle="1" w:styleId="Char5">
    <w:name w:val="正文缩进 Char"/>
    <w:aliases w:val="正文（首行缩进两字） Char,特点 Char,表正文 Char,正文非缩进 Char,ALT+Z Char,段1 Char,正文不缩进 Char,特点1 Char,表正文1 Char,正文非缩进1 Char,段11 Char,特点2 Char,表正文2 Char,正文非缩进2 Char,段12 Char,表正文3 Char,正文非缩进3 Char,特点3 Char,段13 Char,特点4 Char,表正文4 Char,正文非缩进4 Char,段14 Char,特点5 Char"/>
    <w:basedOn w:val="a0"/>
    <w:link w:val="ad"/>
    <w:rsid w:val="000D3BED"/>
    <w:rPr>
      <w:rFonts w:ascii="Times New Roman" w:eastAsia="宋体" w:hAnsi="Times New Roman" w:cs="Times New Roman"/>
      <w:szCs w:val="24"/>
    </w:rPr>
  </w:style>
  <w:style w:type="character" w:customStyle="1" w:styleId="unnamed11">
    <w:name w:val="unnamed11"/>
    <w:basedOn w:val="a0"/>
    <w:rsid w:val="000D3BED"/>
    <w:rPr>
      <w:rFonts w:ascii="ˎ̥" w:hAnsi="ˎ̥" w:hint="default"/>
      <w:color w:val="000000"/>
      <w:sz w:val="18"/>
      <w:szCs w:val="18"/>
    </w:rPr>
  </w:style>
  <w:style w:type="paragraph" w:styleId="ae">
    <w:name w:val="caption"/>
    <w:basedOn w:val="a"/>
    <w:next w:val="a"/>
    <w:qFormat/>
    <w:rsid w:val="000D3BED"/>
    <w:pPr>
      <w:widowControl/>
      <w:spacing w:before="120"/>
      <w:ind w:left="2160" w:right="2160"/>
      <w:jc w:val="center"/>
    </w:pPr>
    <w:rPr>
      <w:rFonts w:ascii="Tahoma" w:hAnsi="Tahoma"/>
      <w:b/>
      <w:bCs/>
      <w:kern w:val="0"/>
      <w:sz w:val="16"/>
      <w:szCs w:val="20"/>
      <w:lang w:eastAsia="en-US"/>
    </w:rPr>
  </w:style>
  <w:style w:type="paragraph" w:customStyle="1" w:styleId="BulletingFirstIndent1">
    <w:name w:val="Bulleting First Indent 1"/>
    <w:next w:val="a9"/>
    <w:rsid w:val="000D3BED"/>
    <w:pPr>
      <w:spacing w:before="20" w:after="20" w:line="300" w:lineRule="auto"/>
    </w:pPr>
    <w:rPr>
      <w:rFonts w:ascii="Tahoma" w:hAnsi="Tahoma"/>
      <w:kern w:val="0"/>
      <w:szCs w:val="21"/>
    </w:rPr>
  </w:style>
  <w:style w:type="paragraph" w:customStyle="1" w:styleId="Figure">
    <w:name w:val="Figure"/>
    <w:basedOn w:val="a"/>
    <w:rsid w:val="009B610B"/>
    <w:pPr>
      <w:keepNext/>
      <w:widowControl/>
      <w:pBdr>
        <w:top w:val="single" w:sz="12" w:space="1" w:color="auto"/>
        <w:left w:val="single" w:sz="12" w:space="4" w:color="auto"/>
        <w:bottom w:val="single" w:sz="12" w:space="1" w:color="auto"/>
        <w:right w:val="single" w:sz="12" w:space="4" w:color="auto"/>
      </w:pBdr>
      <w:shd w:val="clear" w:color="auto" w:fill="FFFFFF"/>
      <w:ind w:left="113" w:right="113"/>
      <w:jc w:val="center"/>
    </w:pPr>
    <w:rPr>
      <w:rFonts w:ascii="Tahoma" w:hAnsi="Tahoma" w:cs="Arial"/>
      <w:kern w:val="0"/>
      <w:sz w:val="20"/>
      <w:szCs w:val="20"/>
      <w:lang w:eastAsia="en-US"/>
    </w:rPr>
  </w:style>
  <w:style w:type="paragraph" w:styleId="af">
    <w:name w:val="Body Text"/>
    <w:basedOn w:val="a"/>
    <w:link w:val="Char6"/>
    <w:uiPriority w:val="99"/>
    <w:semiHidden/>
    <w:unhideWhenUsed/>
    <w:rsid w:val="00D537CE"/>
    <w:pPr>
      <w:spacing w:after="120"/>
    </w:pPr>
  </w:style>
  <w:style w:type="character" w:customStyle="1" w:styleId="Char6">
    <w:name w:val="正文文本 Char"/>
    <w:basedOn w:val="a0"/>
    <w:link w:val="af"/>
    <w:uiPriority w:val="99"/>
    <w:semiHidden/>
    <w:rsid w:val="00D537CE"/>
    <w:rPr>
      <w:rFonts w:ascii="Calibri" w:eastAsia="宋体" w:hAnsi="Calibri" w:cs="Times New Roman"/>
    </w:rPr>
  </w:style>
  <w:style w:type="paragraph" w:styleId="af0">
    <w:name w:val="Body Text First Indent"/>
    <w:aliases w:val="Body Text First Indent Char1,Body Text First Indent Char3 Char Char,Body Text First Indent Char1 Char Char Char,Body Text First Indent Char Char Char Char Char"/>
    <w:basedOn w:val="af"/>
    <w:link w:val="Char7"/>
    <w:rsid w:val="00D537CE"/>
    <w:pPr>
      <w:autoSpaceDE w:val="0"/>
      <w:autoSpaceDN w:val="0"/>
      <w:adjustRightInd w:val="0"/>
      <w:ind w:firstLineChars="100" w:firstLine="420"/>
      <w:jc w:val="left"/>
    </w:pPr>
    <w:rPr>
      <w:rFonts w:ascii="宋体" w:hAnsi="Times New Roman"/>
      <w:color w:val="000000"/>
      <w:kern w:val="0"/>
      <w:sz w:val="24"/>
      <w:szCs w:val="24"/>
    </w:rPr>
  </w:style>
  <w:style w:type="character" w:customStyle="1" w:styleId="Char7">
    <w:name w:val="正文首行缩进 Char"/>
    <w:aliases w:val="Body Text First Indent Char1 Char,Body Text First Indent Char3 Char Char Char,Body Text First Indent Char1 Char Char Char Char,Body Text First Indent Char Char Char Char Char Char"/>
    <w:basedOn w:val="Char6"/>
    <w:link w:val="af0"/>
    <w:rsid w:val="00D537CE"/>
    <w:rPr>
      <w:rFonts w:ascii="宋体" w:eastAsia="宋体" w:hAnsi="Times New Roman" w:cs="Times New Roman"/>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4034775">
      <w:bodyDiv w:val="1"/>
      <w:marLeft w:val="0"/>
      <w:marRight w:val="0"/>
      <w:marTop w:val="0"/>
      <w:marBottom w:val="0"/>
      <w:divBdr>
        <w:top w:val="none" w:sz="0" w:space="0" w:color="auto"/>
        <w:left w:val="none" w:sz="0" w:space="0" w:color="auto"/>
        <w:bottom w:val="none" w:sz="0" w:space="0" w:color="auto"/>
        <w:right w:val="none" w:sz="0" w:space="0" w:color="auto"/>
      </w:divBdr>
      <w:divsChild>
        <w:div w:id="1372728547">
          <w:marLeft w:val="274"/>
          <w:marRight w:val="0"/>
          <w:marTop w:val="0"/>
          <w:marBottom w:val="0"/>
          <w:divBdr>
            <w:top w:val="none" w:sz="0" w:space="0" w:color="auto"/>
            <w:left w:val="none" w:sz="0" w:space="0" w:color="auto"/>
            <w:bottom w:val="none" w:sz="0" w:space="0" w:color="auto"/>
            <w:right w:val="none" w:sz="0" w:space="0" w:color="auto"/>
          </w:divBdr>
        </w:div>
        <w:div w:id="51739792">
          <w:marLeft w:val="274"/>
          <w:marRight w:val="0"/>
          <w:marTop w:val="0"/>
          <w:marBottom w:val="0"/>
          <w:divBdr>
            <w:top w:val="none" w:sz="0" w:space="0" w:color="auto"/>
            <w:left w:val="none" w:sz="0" w:space="0" w:color="auto"/>
            <w:bottom w:val="none" w:sz="0" w:space="0" w:color="auto"/>
            <w:right w:val="none" w:sz="0" w:space="0" w:color="auto"/>
          </w:divBdr>
        </w:div>
        <w:div w:id="520554042">
          <w:marLeft w:val="274"/>
          <w:marRight w:val="0"/>
          <w:marTop w:val="0"/>
          <w:marBottom w:val="0"/>
          <w:divBdr>
            <w:top w:val="none" w:sz="0" w:space="0" w:color="auto"/>
            <w:left w:val="none" w:sz="0" w:space="0" w:color="auto"/>
            <w:bottom w:val="none" w:sz="0" w:space="0" w:color="auto"/>
            <w:right w:val="none" w:sz="0" w:space="0" w:color="auto"/>
          </w:divBdr>
        </w:div>
        <w:div w:id="1931963332">
          <w:marLeft w:val="274"/>
          <w:marRight w:val="0"/>
          <w:marTop w:val="0"/>
          <w:marBottom w:val="0"/>
          <w:divBdr>
            <w:top w:val="none" w:sz="0" w:space="0" w:color="auto"/>
            <w:left w:val="none" w:sz="0" w:space="0" w:color="auto"/>
            <w:bottom w:val="none" w:sz="0" w:space="0" w:color="auto"/>
            <w:right w:val="none" w:sz="0" w:space="0" w:color="auto"/>
          </w:divBdr>
        </w:div>
        <w:div w:id="1616019242">
          <w:marLeft w:val="274"/>
          <w:marRight w:val="0"/>
          <w:marTop w:val="0"/>
          <w:marBottom w:val="0"/>
          <w:divBdr>
            <w:top w:val="none" w:sz="0" w:space="0" w:color="auto"/>
            <w:left w:val="none" w:sz="0" w:space="0" w:color="auto"/>
            <w:bottom w:val="none" w:sz="0" w:space="0" w:color="auto"/>
            <w:right w:val="none" w:sz="0" w:space="0" w:color="auto"/>
          </w:divBdr>
        </w:div>
      </w:divsChild>
    </w:div>
    <w:div w:id="1011296303">
      <w:bodyDiv w:val="1"/>
      <w:marLeft w:val="0"/>
      <w:marRight w:val="0"/>
      <w:marTop w:val="0"/>
      <w:marBottom w:val="0"/>
      <w:divBdr>
        <w:top w:val="none" w:sz="0" w:space="0" w:color="auto"/>
        <w:left w:val="none" w:sz="0" w:space="0" w:color="auto"/>
        <w:bottom w:val="none" w:sz="0" w:space="0" w:color="auto"/>
        <w:right w:val="none" w:sz="0" w:space="0" w:color="auto"/>
      </w:divBdr>
    </w:div>
    <w:div w:id="1144349364">
      <w:bodyDiv w:val="1"/>
      <w:marLeft w:val="0"/>
      <w:marRight w:val="0"/>
      <w:marTop w:val="0"/>
      <w:marBottom w:val="0"/>
      <w:divBdr>
        <w:top w:val="none" w:sz="0" w:space="0" w:color="auto"/>
        <w:left w:val="none" w:sz="0" w:space="0" w:color="auto"/>
        <w:bottom w:val="none" w:sz="0" w:space="0" w:color="auto"/>
        <w:right w:val="none" w:sz="0" w:space="0" w:color="auto"/>
      </w:divBdr>
    </w:div>
    <w:div w:id="1851026268">
      <w:bodyDiv w:val="1"/>
      <w:marLeft w:val="0"/>
      <w:marRight w:val="0"/>
      <w:marTop w:val="0"/>
      <w:marBottom w:val="0"/>
      <w:divBdr>
        <w:top w:val="none" w:sz="0" w:space="0" w:color="auto"/>
        <w:left w:val="none" w:sz="0" w:space="0" w:color="auto"/>
        <w:bottom w:val="none" w:sz="0" w:space="0" w:color="auto"/>
        <w:right w:val="none" w:sz="0" w:space="0" w:color="auto"/>
      </w:divBdr>
    </w:div>
    <w:div w:id="2073501822">
      <w:bodyDiv w:val="1"/>
      <w:marLeft w:val="0"/>
      <w:marRight w:val="0"/>
      <w:marTop w:val="0"/>
      <w:marBottom w:val="0"/>
      <w:divBdr>
        <w:top w:val="none" w:sz="0" w:space="0" w:color="auto"/>
        <w:left w:val="none" w:sz="0" w:space="0" w:color="auto"/>
        <w:bottom w:val="none" w:sz="0" w:space="0" w:color="auto"/>
        <w:right w:val="none" w:sz="0" w:space="0" w:color="auto"/>
      </w:divBdr>
      <w:divsChild>
        <w:div w:id="1089620476">
          <w:marLeft w:val="950"/>
          <w:marRight w:val="0"/>
          <w:marTop w:val="0"/>
          <w:marBottom w:val="0"/>
          <w:divBdr>
            <w:top w:val="none" w:sz="0" w:space="0" w:color="auto"/>
            <w:left w:val="none" w:sz="0" w:space="0" w:color="auto"/>
            <w:bottom w:val="none" w:sz="0" w:space="0" w:color="auto"/>
            <w:right w:val="none" w:sz="0" w:space="0" w:color="auto"/>
          </w:divBdr>
        </w:div>
        <w:div w:id="1642493950">
          <w:marLeft w:val="950"/>
          <w:marRight w:val="0"/>
          <w:marTop w:val="0"/>
          <w:marBottom w:val="0"/>
          <w:divBdr>
            <w:top w:val="none" w:sz="0" w:space="0" w:color="auto"/>
            <w:left w:val="none" w:sz="0" w:space="0" w:color="auto"/>
            <w:bottom w:val="none" w:sz="0" w:space="0" w:color="auto"/>
            <w:right w:val="none" w:sz="0" w:space="0" w:color="auto"/>
          </w:divBdr>
        </w:div>
        <w:div w:id="1703047387">
          <w:marLeft w:val="950"/>
          <w:marRight w:val="0"/>
          <w:marTop w:val="0"/>
          <w:marBottom w:val="0"/>
          <w:divBdr>
            <w:top w:val="none" w:sz="0" w:space="0" w:color="auto"/>
            <w:left w:val="none" w:sz="0" w:space="0" w:color="auto"/>
            <w:bottom w:val="none" w:sz="0" w:space="0" w:color="auto"/>
            <w:right w:val="none" w:sz="0" w:space="0" w:color="auto"/>
          </w:divBdr>
        </w:div>
        <w:div w:id="866603577">
          <w:marLeft w:val="950"/>
          <w:marRight w:val="0"/>
          <w:marTop w:val="0"/>
          <w:marBottom w:val="0"/>
          <w:divBdr>
            <w:top w:val="none" w:sz="0" w:space="0" w:color="auto"/>
            <w:left w:val="none" w:sz="0" w:space="0" w:color="auto"/>
            <w:bottom w:val="none" w:sz="0" w:space="0" w:color="auto"/>
            <w:right w:val="none" w:sz="0" w:space="0" w:color="auto"/>
          </w:divBdr>
        </w:div>
        <w:div w:id="1697845921">
          <w:marLeft w:val="950"/>
          <w:marRight w:val="0"/>
          <w:marTop w:val="0"/>
          <w:marBottom w:val="0"/>
          <w:divBdr>
            <w:top w:val="none" w:sz="0" w:space="0" w:color="auto"/>
            <w:left w:val="none" w:sz="0" w:space="0" w:color="auto"/>
            <w:bottom w:val="none" w:sz="0" w:space="0" w:color="auto"/>
            <w:right w:val="none" w:sz="0" w:space="0" w:color="auto"/>
          </w:divBdr>
        </w:div>
        <w:div w:id="890730666">
          <w:marLeft w:val="950"/>
          <w:marRight w:val="0"/>
          <w:marTop w:val="0"/>
          <w:marBottom w:val="0"/>
          <w:divBdr>
            <w:top w:val="none" w:sz="0" w:space="0" w:color="auto"/>
            <w:left w:val="none" w:sz="0" w:space="0" w:color="auto"/>
            <w:bottom w:val="none" w:sz="0" w:space="0" w:color="auto"/>
            <w:right w:val="none" w:sz="0" w:space="0" w:color="auto"/>
          </w:divBdr>
        </w:div>
        <w:div w:id="1236210438">
          <w:marLeft w:val="950"/>
          <w:marRight w:val="0"/>
          <w:marTop w:val="0"/>
          <w:marBottom w:val="0"/>
          <w:divBdr>
            <w:top w:val="none" w:sz="0" w:space="0" w:color="auto"/>
            <w:left w:val="none" w:sz="0" w:space="0" w:color="auto"/>
            <w:bottom w:val="none" w:sz="0" w:space="0" w:color="auto"/>
            <w:right w:val="none" w:sz="0" w:space="0" w:color="auto"/>
          </w:divBdr>
        </w:div>
        <w:div w:id="1812166381">
          <w:marLeft w:val="95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3.jpeg"/><Relationship Id="rId18" Type="http://schemas.openxmlformats.org/officeDocument/2006/relationships/image" Target="media/image8.png"/><Relationship Id="rId26" Type="http://schemas.openxmlformats.org/officeDocument/2006/relationships/image" Target="media/image16.emf"/><Relationship Id="rId3" Type="http://schemas.openxmlformats.org/officeDocument/2006/relationships/styles" Target="styles.xml"/><Relationship Id="rId21" Type="http://schemas.openxmlformats.org/officeDocument/2006/relationships/image" Target="media/image11.wmf"/><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7.png"/><Relationship Id="rId25" Type="http://schemas.openxmlformats.org/officeDocument/2006/relationships/image" Target="media/image15.png"/><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image" Target="media/image10.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image" Target="media/image14.emf"/><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image" Target="media/image13.png"/><Relationship Id="rId28"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image" Target="media/image9.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4.jpeg"/><Relationship Id="rId22" Type="http://schemas.openxmlformats.org/officeDocument/2006/relationships/image" Target="media/image12.jpeg"/><Relationship Id="rId27" Type="http://schemas.openxmlformats.org/officeDocument/2006/relationships/hyperlink" Target="http://www.netapp.com/cn/products/storage-systems/disk-shelves-and-storage-media/index.aspx"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1F4977-6DD0-4D6A-B2F8-64508EC2AE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1398</TotalTime>
  <Pages>1</Pages>
  <Words>3194</Words>
  <Characters>18212</Characters>
  <Application>Microsoft Office Word</Application>
  <DocSecurity>0</DocSecurity>
  <Lines>151</Lines>
  <Paragraphs>42</Paragraphs>
  <ScaleCrop>false</ScaleCrop>
  <Company/>
  <LinksUpToDate>false</LinksUpToDate>
  <CharactersWithSpaces>21364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meixz</dc:creator>
  <cp:keywords/>
  <dc:description/>
  <cp:lastModifiedBy>support</cp:lastModifiedBy>
  <cp:revision>190</cp:revision>
  <cp:lastPrinted>2016-12-21T13:49:00Z</cp:lastPrinted>
  <dcterms:created xsi:type="dcterms:W3CDTF">2016-04-13T06:47:00Z</dcterms:created>
  <dcterms:modified xsi:type="dcterms:W3CDTF">2021-04-22T07:26:00Z</dcterms:modified>
</cp:coreProperties>
</file>